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CC15" w14:textId="77777777" w:rsidR="00A22A16" w:rsidRPr="00F12E22" w:rsidRDefault="00A22A16" w:rsidP="00A22A16">
      <w:pPr>
        <w:pStyle w:val="Heading2"/>
      </w:pPr>
      <w:bookmarkStart w:id="0" w:name="_Toc77064144"/>
      <w:r w:rsidRPr="00F12E22">
        <w:rPr>
          <w:noProof/>
          <w:lang w:val="en-US" w:eastAsia="en-US"/>
        </w:rPr>
        <mc:AlternateContent>
          <mc:Choice Requires="wps">
            <w:drawing>
              <wp:anchor distT="0" distB="0" distL="114300" distR="114300" simplePos="0" relativeHeight="251659264" behindDoc="1" locked="0" layoutInCell="1" allowOverlap="1" wp14:anchorId="7F3DA79B" wp14:editId="44001127">
                <wp:simplePos x="0" y="0"/>
                <wp:positionH relativeFrom="column">
                  <wp:posOffset>22225</wp:posOffset>
                </wp:positionH>
                <wp:positionV relativeFrom="paragraph">
                  <wp:posOffset>714375</wp:posOffset>
                </wp:positionV>
                <wp:extent cx="5577840" cy="3971925"/>
                <wp:effectExtent l="0" t="0" r="22860" b="28575"/>
                <wp:wrapTight wrapText="bothSides">
                  <wp:wrapPolygon edited="1">
                    <wp:start x="0" y="0"/>
                    <wp:lineTo x="0" y="22875"/>
                    <wp:lineTo x="21600" y="22821"/>
                    <wp:lineTo x="21590"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5577840" cy="3971925"/>
                        </a:xfrm>
                        <a:prstGeom prst="rect">
                          <a:avLst/>
                        </a:prstGeom>
                        <a:ln w="63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2AA7B7C" w14:textId="77777777" w:rsidR="00A22A16" w:rsidRPr="0065439C" w:rsidRDefault="00A22A16" w:rsidP="00A22A16">
                            <w:pPr>
                              <w:pStyle w:val="Heading3"/>
                            </w:pPr>
                            <w:bookmarkStart w:id="1" w:name="_Toc77064143"/>
                            <w:r w:rsidRPr="0065439C">
                              <w:t>Aim of the session:</w:t>
                            </w:r>
                            <w:bookmarkEnd w:id="1"/>
                            <w:r w:rsidRPr="0065439C">
                              <w:t xml:space="preserve"> </w:t>
                            </w:r>
                          </w:p>
                          <w:p w14:paraId="51500B01" w14:textId="77777777" w:rsidR="00A22A16" w:rsidRPr="0065439C" w:rsidRDefault="00A22A16" w:rsidP="00A22A16">
                            <w:pPr>
                              <w:spacing w:after="240"/>
                              <w:rPr>
                                <w:rFonts w:ascii="Book Antiqua" w:hAnsi="Book Antiqua"/>
                                <w:sz w:val="22"/>
                                <w:szCs w:val="22"/>
                              </w:rPr>
                            </w:pPr>
                            <w:r w:rsidRPr="0065439C">
                              <w:rPr>
                                <w:rFonts w:ascii="Book Antiqua" w:hAnsi="Book Antiqua"/>
                                <w:sz w:val="22"/>
                                <w:szCs w:val="22"/>
                              </w:rPr>
                              <w:t xml:space="preserve">To explore what the Human Rights Act is, its functions, </w:t>
                            </w:r>
                            <w:r>
                              <w:rPr>
                                <w:rFonts w:ascii="Book Antiqua" w:hAnsi="Book Antiqua"/>
                                <w:sz w:val="22"/>
                                <w:szCs w:val="22"/>
                              </w:rPr>
                              <w:t xml:space="preserve">how it benefits us, </w:t>
                            </w:r>
                            <w:r w:rsidRPr="0065439C">
                              <w:rPr>
                                <w:rFonts w:ascii="Book Antiqua" w:hAnsi="Book Antiqua"/>
                                <w:sz w:val="22"/>
                                <w:szCs w:val="22"/>
                              </w:rPr>
                              <w:t xml:space="preserve">why it is under attack and what this means for human rights protections in the UK. </w:t>
                            </w:r>
                          </w:p>
                          <w:p w14:paraId="06C2FFBB" w14:textId="77777777" w:rsidR="00A22A16" w:rsidRPr="0065439C" w:rsidRDefault="00A22A16" w:rsidP="00A22A16">
                            <w:pPr>
                              <w:pStyle w:val="ListParagraph"/>
                              <w:numPr>
                                <w:ilvl w:val="0"/>
                                <w:numId w:val="26"/>
                              </w:numPr>
                              <w:spacing w:after="240"/>
                              <w:rPr>
                                <w:rFonts w:ascii="Book Antiqua" w:hAnsi="Book Antiqua"/>
                                <w:sz w:val="22"/>
                                <w:szCs w:val="22"/>
                              </w:rPr>
                            </w:pPr>
                            <w:r w:rsidRPr="0065439C">
                              <w:rPr>
                                <w:rFonts w:ascii="Book Antiqua" w:hAnsi="Book Antiqua"/>
                                <w:sz w:val="22"/>
                                <w:szCs w:val="22"/>
                                <w:lang w:val="en-US"/>
                              </w:rPr>
                              <w:t>Background to the HRA</w:t>
                            </w:r>
                          </w:p>
                          <w:p w14:paraId="01D95EA9" w14:textId="77777777" w:rsidR="00A22A16" w:rsidRPr="0065439C" w:rsidRDefault="00A22A16" w:rsidP="00A22A16">
                            <w:pPr>
                              <w:pStyle w:val="ListParagraph"/>
                              <w:spacing w:after="240"/>
                              <w:rPr>
                                <w:rFonts w:ascii="Book Antiqua" w:hAnsi="Book Antiqua"/>
                                <w:sz w:val="22"/>
                                <w:szCs w:val="22"/>
                              </w:rPr>
                            </w:pPr>
                          </w:p>
                          <w:p w14:paraId="0B1135F1" w14:textId="77777777" w:rsidR="00A22A16" w:rsidRPr="0065439C" w:rsidRDefault="00A22A16" w:rsidP="00A22A16">
                            <w:pPr>
                              <w:pStyle w:val="ListParagraph"/>
                              <w:numPr>
                                <w:ilvl w:val="0"/>
                                <w:numId w:val="1"/>
                              </w:numPr>
                              <w:spacing w:after="240"/>
                              <w:contextualSpacing w:val="0"/>
                              <w:rPr>
                                <w:rFonts w:ascii="Book Antiqua" w:hAnsi="Book Antiqua"/>
                                <w:sz w:val="22"/>
                                <w:szCs w:val="22"/>
                              </w:rPr>
                            </w:pPr>
                            <w:r w:rsidRPr="0065439C">
                              <w:rPr>
                                <w:rFonts w:ascii="Book Antiqua" w:hAnsi="Book Antiqua"/>
                                <w:sz w:val="22"/>
                                <w:szCs w:val="22"/>
                                <w:lang w:val="en-US"/>
                              </w:rPr>
                              <w:t>What does it cover?</w:t>
                            </w:r>
                          </w:p>
                          <w:p w14:paraId="2E4F090A" w14:textId="77777777" w:rsidR="00A22A16" w:rsidRPr="008970C9" w:rsidRDefault="00A22A16" w:rsidP="00A22A16">
                            <w:pPr>
                              <w:pStyle w:val="ListParagraph"/>
                              <w:numPr>
                                <w:ilvl w:val="0"/>
                                <w:numId w:val="1"/>
                              </w:numPr>
                              <w:spacing w:after="240"/>
                              <w:contextualSpacing w:val="0"/>
                              <w:rPr>
                                <w:rFonts w:ascii="Book Antiqua" w:hAnsi="Book Antiqua"/>
                                <w:sz w:val="22"/>
                                <w:szCs w:val="22"/>
                              </w:rPr>
                            </w:pPr>
                            <w:r w:rsidRPr="0065439C">
                              <w:rPr>
                                <w:rFonts w:ascii="Book Antiqua" w:hAnsi="Book Antiqua"/>
                                <w:sz w:val="22"/>
                                <w:szCs w:val="22"/>
                                <w:lang w:val="en-US"/>
                              </w:rPr>
                              <w:t>How does the HRA work?</w:t>
                            </w:r>
                          </w:p>
                          <w:p w14:paraId="291A8EBB" w14:textId="77777777" w:rsidR="00A22A16" w:rsidRPr="0065439C" w:rsidRDefault="00A22A16" w:rsidP="00A22A16">
                            <w:pPr>
                              <w:pStyle w:val="ListParagraph"/>
                              <w:numPr>
                                <w:ilvl w:val="0"/>
                                <w:numId w:val="1"/>
                              </w:numPr>
                              <w:spacing w:after="240"/>
                              <w:contextualSpacing w:val="0"/>
                              <w:rPr>
                                <w:rFonts w:ascii="Book Antiqua" w:hAnsi="Book Antiqua"/>
                                <w:sz w:val="22"/>
                                <w:szCs w:val="22"/>
                              </w:rPr>
                            </w:pPr>
                            <w:r>
                              <w:rPr>
                                <w:rFonts w:ascii="Book Antiqua" w:hAnsi="Book Antiqua"/>
                                <w:sz w:val="22"/>
                                <w:szCs w:val="22"/>
                                <w:lang w:val="en-US"/>
                              </w:rPr>
                              <w:t>Taking action under the HRA</w:t>
                            </w:r>
                          </w:p>
                          <w:p w14:paraId="7AE258CF" w14:textId="77777777" w:rsidR="00A22A16" w:rsidRPr="0065439C" w:rsidRDefault="00A22A16" w:rsidP="00A22A16">
                            <w:pPr>
                              <w:pStyle w:val="ListParagraph"/>
                              <w:numPr>
                                <w:ilvl w:val="0"/>
                                <w:numId w:val="1"/>
                              </w:numPr>
                              <w:spacing w:after="240"/>
                              <w:contextualSpacing w:val="0"/>
                              <w:rPr>
                                <w:rFonts w:ascii="Book Antiqua" w:hAnsi="Book Antiqua"/>
                                <w:sz w:val="22"/>
                                <w:szCs w:val="22"/>
                              </w:rPr>
                            </w:pPr>
                            <w:r w:rsidRPr="0065439C">
                              <w:rPr>
                                <w:rFonts w:ascii="Book Antiqua" w:hAnsi="Book Antiqua"/>
                                <w:sz w:val="22"/>
                                <w:szCs w:val="22"/>
                                <w:lang w:val="en-US"/>
                              </w:rPr>
                              <w:t>Criticisms of the HRA</w:t>
                            </w:r>
                          </w:p>
                          <w:p w14:paraId="58760096" w14:textId="77777777" w:rsidR="00A22A16" w:rsidRDefault="00A22A16" w:rsidP="00A22A16">
                            <w:pPr>
                              <w:pStyle w:val="ListParagraph"/>
                              <w:numPr>
                                <w:ilvl w:val="0"/>
                                <w:numId w:val="1"/>
                              </w:numPr>
                              <w:spacing w:after="240"/>
                              <w:contextualSpacing w:val="0"/>
                              <w:rPr>
                                <w:rFonts w:ascii="Book Antiqua" w:hAnsi="Book Antiqua"/>
                                <w:sz w:val="22"/>
                                <w:szCs w:val="22"/>
                              </w:rPr>
                            </w:pPr>
                            <w:r w:rsidRPr="0065439C">
                              <w:rPr>
                                <w:rFonts w:ascii="Book Antiqua" w:hAnsi="Book Antiqua"/>
                                <w:sz w:val="22"/>
                                <w:szCs w:val="22"/>
                              </w:rPr>
                              <w:t xml:space="preserve">The Independent Human Rights Act Review </w:t>
                            </w:r>
                          </w:p>
                          <w:p w14:paraId="420154A2" w14:textId="77777777" w:rsidR="00A22A16" w:rsidRDefault="00A22A16" w:rsidP="00A22A16">
                            <w:pPr>
                              <w:pStyle w:val="ListParagraph"/>
                              <w:numPr>
                                <w:ilvl w:val="0"/>
                                <w:numId w:val="1"/>
                              </w:numPr>
                              <w:spacing w:after="240"/>
                              <w:contextualSpacing w:val="0"/>
                              <w:rPr>
                                <w:rFonts w:ascii="Book Antiqua" w:hAnsi="Book Antiqua"/>
                                <w:sz w:val="22"/>
                                <w:szCs w:val="22"/>
                              </w:rPr>
                            </w:pPr>
                            <w:r>
                              <w:rPr>
                                <w:rFonts w:ascii="Book Antiqua" w:hAnsi="Book Antiqua"/>
                                <w:sz w:val="22"/>
                                <w:szCs w:val="22"/>
                              </w:rPr>
                              <w:t>Analysis of questions within the IHRAR</w:t>
                            </w:r>
                          </w:p>
                          <w:p w14:paraId="48189209" w14:textId="77777777" w:rsidR="00A22A16" w:rsidRDefault="00A22A16" w:rsidP="00A22A16">
                            <w:pPr>
                              <w:pStyle w:val="ListParagraph"/>
                              <w:numPr>
                                <w:ilvl w:val="0"/>
                                <w:numId w:val="1"/>
                              </w:numPr>
                              <w:rPr>
                                <w:rFonts w:ascii="Book Antiqua" w:hAnsi="Book Antiqua"/>
                                <w:sz w:val="22"/>
                                <w:szCs w:val="22"/>
                              </w:rPr>
                            </w:pPr>
                            <w:r w:rsidRPr="00B13FB5">
                              <w:rPr>
                                <w:rFonts w:ascii="Book Antiqua" w:hAnsi="Book Antiqua"/>
                                <w:sz w:val="22"/>
                                <w:szCs w:val="22"/>
                              </w:rPr>
                              <w:t xml:space="preserve">Current challenges and risks of reforming the HRA. </w:t>
                            </w:r>
                          </w:p>
                          <w:p w14:paraId="71A72C2C" w14:textId="77777777" w:rsidR="00A22A16" w:rsidRDefault="00A22A16" w:rsidP="00A22A16">
                            <w:pPr>
                              <w:pStyle w:val="ListParagraph"/>
                              <w:rPr>
                                <w:rFonts w:ascii="Book Antiqua" w:hAnsi="Book Antiqua"/>
                                <w:sz w:val="22"/>
                                <w:szCs w:val="22"/>
                              </w:rPr>
                            </w:pPr>
                          </w:p>
                          <w:p w14:paraId="35568A13" w14:textId="77777777" w:rsidR="00A22A16" w:rsidRPr="00B13FB5" w:rsidRDefault="00A22A16" w:rsidP="00A22A16">
                            <w:pPr>
                              <w:pStyle w:val="ListParagraph"/>
                              <w:numPr>
                                <w:ilvl w:val="0"/>
                                <w:numId w:val="1"/>
                              </w:numPr>
                              <w:rPr>
                                <w:rFonts w:ascii="Book Antiqua" w:hAnsi="Book Antiqua"/>
                                <w:sz w:val="22"/>
                                <w:szCs w:val="22"/>
                              </w:rPr>
                            </w:pPr>
                            <w:r>
                              <w:rPr>
                                <w:rFonts w:ascii="Book Antiqua" w:hAnsi="Book Antiqua"/>
                                <w:sz w:val="22"/>
                                <w:szCs w:val="22"/>
                              </w:rPr>
                              <w:t>Conclusions and Recommendations</w:t>
                            </w:r>
                          </w:p>
                          <w:p w14:paraId="53FBB891" w14:textId="77777777" w:rsidR="00A22A16" w:rsidRPr="00422056" w:rsidRDefault="00A22A16" w:rsidP="00A22A16">
                            <w:pPr>
                              <w:pStyle w:val="ListParagraph"/>
                              <w:spacing w:after="240"/>
                              <w:contextualSpacing w:val="0"/>
                              <w:rPr>
                                <w:rFonts w:ascii="Book Antiqua" w:hAnsi="Book Antiqua"/>
                                <w:sz w:val="22"/>
                                <w:szCs w:val="22"/>
                                <w:highlight w:val="yellow"/>
                              </w:rPr>
                            </w:pPr>
                          </w:p>
                          <w:p w14:paraId="7AE47F52" w14:textId="77777777" w:rsidR="00A22A16" w:rsidRPr="005F4A98" w:rsidRDefault="00A22A16" w:rsidP="00A22A1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3DA79B" id="_x0000_t202" coordsize="21600,21600" o:spt="202" path="m,l,21600r21600,l21600,xe">
                <v:stroke joinstyle="miter"/>
                <v:path gradientshapeok="t" o:connecttype="rect"/>
              </v:shapetype>
              <v:shape id="Text Box 10" o:spid="_x0000_s1026" type="#_x0000_t202" style="position:absolute;margin-left:1.75pt;margin-top:56.25pt;width:439.2pt;height:31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0 0 0 22875 21600 22821 2159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" fillcolor="white [3201]" strokecolor="#00b050" strokeweight=".5pt">
                <v:textbox>
                  <w:txbxContent>
                    <w:p w14:paraId="32AA7B7C" w14:textId="77777777" w:rsidR="00A22A16" w:rsidRPr="0065439C" w:rsidRDefault="00A22A16" w:rsidP="00A22A16">
                      <w:pPr>
                        <w:pStyle w:val="Heading3"/>
                      </w:pPr>
                      <w:bookmarkStart w:id="2" w:name="_Toc77064143"/>
                      <w:r w:rsidRPr="0065439C">
                        <w:t>Aim of the session:</w:t>
                      </w:r>
                      <w:bookmarkEnd w:id="2"/>
                      <w:r w:rsidRPr="0065439C">
                        <w:t xml:space="preserve"> </w:t>
                      </w:r>
                    </w:p>
                    <w:p w14:paraId="51500B01" w14:textId="77777777" w:rsidR="00A22A16" w:rsidRPr="0065439C" w:rsidRDefault="00A22A16" w:rsidP="00A22A16">
                      <w:pPr>
                        <w:spacing w:after="240"/>
                        <w:rPr>
                          <w:rFonts w:ascii="Book Antiqua" w:hAnsi="Book Antiqua"/>
                          <w:sz w:val="22"/>
                          <w:szCs w:val="22"/>
                        </w:rPr>
                      </w:pPr>
                      <w:r w:rsidRPr="0065439C">
                        <w:rPr>
                          <w:rFonts w:ascii="Book Antiqua" w:hAnsi="Book Antiqua"/>
                          <w:sz w:val="22"/>
                          <w:szCs w:val="22"/>
                        </w:rPr>
                        <w:t xml:space="preserve">To explore what the Human Rights Act is, its functions, </w:t>
                      </w:r>
                      <w:r>
                        <w:rPr>
                          <w:rFonts w:ascii="Book Antiqua" w:hAnsi="Book Antiqua"/>
                          <w:sz w:val="22"/>
                          <w:szCs w:val="22"/>
                        </w:rPr>
                        <w:t xml:space="preserve">how it benefits us, </w:t>
                      </w:r>
                      <w:r w:rsidRPr="0065439C">
                        <w:rPr>
                          <w:rFonts w:ascii="Book Antiqua" w:hAnsi="Book Antiqua"/>
                          <w:sz w:val="22"/>
                          <w:szCs w:val="22"/>
                        </w:rPr>
                        <w:t xml:space="preserve">why it is under attack and what this means for human rights protections in the UK. </w:t>
                      </w:r>
                    </w:p>
                    <w:p w14:paraId="06C2FFBB" w14:textId="77777777" w:rsidR="00A22A16" w:rsidRPr="0065439C" w:rsidRDefault="00A22A16" w:rsidP="00A22A16">
                      <w:pPr>
                        <w:pStyle w:val="ListParagraph"/>
                        <w:numPr>
                          <w:ilvl w:val="0"/>
                          <w:numId w:val="26"/>
                        </w:numPr>
                        <w:spacing w:after="240"/>
                        <w:rPr>
                          <w:rFonts w:ascii="Book Antiqua" w:hAnsi="Book Antiqua"/>
                          <w:sz w:val="22"/>
                          <w:szCs w:val="22"/>
                        </w:rPr>
                      </w:pPr>
                      <w:r w:rsidRPr="0065439C">
                        <w:rPr>
                          <w:rFonts w:ascii="Book Antiqua" w:hAnsi="Book Antiqua"/>
                          <w:sz w:val="22"/>
                          <w:szCs w:val="22"/>
                          <w:lang w:val="en-US"/>
                        </w:rPr>
                        <w:t>Background to the HRA</w:t>
                      </w:r>
                    </w:p>
                    <w:p w14:paraId="01D95EA9" w14:textId="77777777" w:rsidR="00A22A16" w:rsidRPr="0065439C" w:rsidRDefault="00A22A16" w:rsidP="00A22A16">
                      <w:pPr>
                        <w:pStyle w:val="ListParagraph"/>
                        <w:spacing w:after="240"/>
                        <w:rPr>
                          <w:rFonts w:ascii="Book Antiqua" w:hAnsi="Book Antiqua"/>
                          <w:sz w:val="22"/>
                          <w:szCs w:val="22"/>
                        </w:rPr>
                      </w:pPr>
                    </w:p>
                    <w:p w14:paraId="0B1135F1" w14:textId="77777777" w:rsidR="00A22A16" w:rsidRPr="0065439C" w:rsidRDefault="00A22A16" w:rsidP="00A22A16">
                      <w:pPr>
                        <w:pStyle w:val="ListParagraph"/>
                        <w:numPr>
                          <w:ilvl w:val="0"/>
                          <w:numId w:val="1"/>
                        </w:numPr>
                        <w:spacing w:after="240"/>
                        <w:contextualSpacing w:val="0"/>
                        <w:rPr>
                          <w:rFonts w:ascii="Book Antiqua" w:hAnsi="Book Antiqua"/>
                          <w:sz w:val="22"/>
                          <w:szCs w:val="22"/>
                        </w:rPr>
                      </w:pPr>
                      <w:r w:rsidRPr="0065439C">
                        <w:rPr>
                          <w:rFonts w:ascii="Book Antiqua" w:hAnsi="Book Antiqua"/>
                          <w:sz w:val="22"/>
                          <w:szCs w:val="22"/>
                          <w:lang w:val="en-US"/>
                        </w:rPr>
                        <w:t>What does it cover?</w:t>
                      </w:r>
                    </w:p>
                    <w:p w14:paraId="2E4F090A" w14:textId="77777777" w:rsidR="00A22A16" w:rsidRPr="008970C9" w:rsidRDefault="00A22A16" w:rsidP="00A22A16">
                      <w:pPr>
                        <w:pStyle w:val="ListParagraph"/>
                        <w:numPr>
                          <w:ilvl w:val="0"/>
                          <w:numId w:val="1"/>
                        </w:numPr>
                        <w:spacing w:after="240"/>
                        <w:contextualSpacing w:val="0"/>
                        <w:rPr>
                          <w:rFonts w:ascii="Book Antiqua" w:hAnsi="Book Antiqua"/>
                          <w:sz w:val="22"/>
                          <w:szCs w:val="22"/>
                        </w:rPr>
                      </w:pPr>
                      <w:r w:rsidRPr="0065439C">
                        <w:rPr>
                          <w:rFonts w:ascii="Book Antiqua" w:hAnsi="Book Antiqua"/>
                          <w:sz w:val="22"/>
                          <w:szCs w:val="22"/>
                          <w:lang w:val="en-US"/>
                        </w:rPr>
                        <w:t>How does the HRA work?</w:t>
                      </w:r>
                    </w:p>
                    <w:p w14:paraId="291A8EBB" w14:textId="77777777" w:rsidR="00A22A16" w:rsidRPr="0065439C" w:rsidRDefault="00A22A16" w:rsidP="00A22A16">
                      <w:pPr>
                        <w:pStyle w:val="ListParagraph"/>
                        <w:numPr>
                          <w:ilvl w:val="0"/>
                          <w:numId w:val="1"/>
                        </w:numPr>
                        <w:spacing w:after="240"/>
                        <w:contextualSpacing w:val="0"/>
                        <w:rPr>
                          <w:rFonts w:ascii="Book Antiqua" w:hAnsi="Book Antiqua"/>
                          <w:sz w:val="22"/>
                          <w:szCs w:val="22"/>
                        </w:rPr>
                      </w:pPr>
                      <w:r>
                        <w:rPr>
                          <w:rFonts w:ascii="Book Antiqua" w:hAnsi="Book Antiqua"/>
                          <w:sz w:val="22"/>
                          <w:szCs w:val="22"/>
                          <w:lang w:val="en-US"/>
                        </w:rPr>
                        <w:t>Taking action under the HRA</w:t>
                      </w:r>
                    </w:p>
                    <w:p w14:paraId="7AE258CF" w14:textId="77777777" w:rsidR="00A22A16" w:rsidRPr="0065439C" w:rsidRDefault="00A22A16" w:rsidP="00A22A16">
                      <w:pPr>
                        <w:pStyle w:val="ListParagraph"/>
                        <w:numPr>
                          <w:ilvl w:val="0"/>
                          <w:numId w:val="1"/>
                        </w:numPr>
                        <w:spacing w:after="240"/>
                        <w:contextualSpacing w:val="0"/>
                        <w:rPr>
                          <w:rFonts w:ascii="Book Antiqua" w:hAnsi="Book Antiqua"/>
                          <w:sz w:val="22"/>
                          <w:szCs w:val="22"/>
                        </w:rPr>
                      </w:pPr>
                      <w:r w:rsidRPr="0065439C">
                        <w:rPr>
                          <w:rFonts w:ascii="Book Antiqua" w:hAnsi="Book Antiqua"/>
                          <w:sz w:val="22"/>
                          <w:szCs w:val="22"/>
                          <w:lang w:val="en-US"/>
                        </w:rPr>
                        <w:t>Criticisms of the HRA</w:t>
                      </w:r>
                    </w:p>
                    <w:p w14:paraId="58760096" w14:textId="77777777" w:rsidR="00A22A16" w:rsidRDefault="00A22A16" w:rsidP="00A22A16">
                      <w:pPr>
                        <w:pStyle w:val="ListParagraph"/>
                        <w:numPr>
                          <w:ilvl w:val="0"/>
                          <w:numId w:val="1"/>
                        </w:numPr>
                        <w:spacing w:after="240"/>
                        <w:contextualSpacing w:val="0"/>
                        <w:rPr>
                          <w:rFonts w:ascii="Book Antiqua" w:hAnsi="Book Antiqua"/>
                          <w:sz w:val="22"/>
                          <w:szCs w:val="22"/>
                        </w:rPr>
                      </w:pPr>
                      <w:r w:rsidRPr="0065439C">
                        <w:rPr>
                          <w:rFonts w:ascii="Book Antiqua" w:hAnsi="Book Antiqua"/>
                          <w:sz w:val="22"/>
                          <w:szCs w:val="22"/>
                        </w:rPr>
                        <w:t xml:space="preserve">The Independent Human Rights Act Review </w:t>
                      </w:r>
                    </w:p>
                    <w:p w14:paraId="420154A2" w14:textId="77777777" w:rsidR="00A22A16" w:rsidRDefault="00A22A16" w:rsidP="00A22A16">
                      <w:pPr>
                        <w:pStyle w:val="ListParagraph"/>
                        <w:numPr>
                          <w:ilvl w:val="0"/>
                          <w:numId w:val="1"/>
                        </w:numPr>
                        <w:spacing w:after="240"/>
                        <w:contextualSpacing w:val="0"/>
                        <w:rPr>
                          <w:rFonts w:ascii="Book Antiqua" w:hAnsi="Book Antiqua"/>
                          <w:sz w:val="22"/>
                          <w:szCs w:val="22"/>
                        </w:rPr>
                      </w:pPr>
                      <w:r>
                        <w:rPr>
                          <w:rFonts w:ascii="Book Antiqua" w:hAnsi="Book Antiqua"/>
                          <w:sz w:val="22"/>
                          <w:szCs w:val="22"/>
                        </w:rPr>
                        <w:t>Analysis of questions within the IHRAR</w:t>
                      </w:r>
                    </w:p>
                    <w:p w14:paraId="48189209" w14:textId="77777777" w:rsidR="00A22A16" w:rsidRDefault="00A22A16" w:rsidP="00A22A16">
                      <w:pPr>
                        <w:pStyle w:val="ListParagraph"/>
                        <w:numPr>
                          <w:ilvl w:val="0"/>
                          <w:numId w:val="1"/>
                        </w:numPr>
                        <w:rPr>
                          <w:rFonts w:ascii="Book Antiqua" w:hAnsi="Book Antiqua"/>
                          <w:sz w:val="22"/>
                          <w:szCs w:val="22"/>
                        </w:rPr>
                      </w:pPr>
                      <w:r w:rsidRPr="00B13FB5">
                        <w:rPr>
                          <w:rFonts w:ascii="Book Antiqua" w:hAnsi="Book Antiqua"/>
                          <w:sz w:val="22"/>
                          <w:szCs w:val="22"/>
                        </w:rPr>
                        <w:t xml:space="preserve">Current challenges and risks of reforming the HRA. </w:t>
                      </w:r>
                    </w:p>
                    <w:p w14:paraId="71A72C2C" w14:textId="77777777" w:rsidR="00A22A16" w:rsidRDefault="00A22A16" w:rsidP="00A22A16">
                      <w:pPr>
                        <w:pStyle w:val="ListParagraph"/>
                        <w:rPr>
                          <w:rFonts w:ascii="Book Antiqua" w:hAnsi="Book Antiqua"/>
                          <w:sz w:val="22"/>
                          <w:szCs w:val="22"/>
                        </w:rPr>
                      </w:pPr>
                    </w:p>
                    <w:p w14:paraId="35568A13" w14:textId="77777777" w:rsidR="00A22A16" w:rsidRPr="00B13FB5" w:rsidRDefault="00A22A16" w:rsidP="00A22A16">
                      <w:pPr>
                        <w:pStyle w:val="ListParagraph"/>
                        <w:numPr>
                          <w:ilvl w:val="0"/>
                          <w:numId w:val="1"/>
                        </w:numPr>
                        <w:rPr>
                          <w:rFonts w:ascii="Book Antiqua" w:hAnsi="Book Antiqua"/>
                          <w:sz w:val="22"/>
                          <w:szCs w:val="22"/>
                        </w:rPr>
                      </w:pPr>
                      <w:r>
                        <w:rPr>
                          <w:rFonts w:ascii="Book Antiqua" w:hAnsi="Book Antiqua"/>
                          <w:sz w:val="22"/>
                          <w:szCs w:val="22"/>
                        </w:rPr>
                        <w:t>Conclusions and Recommendations</w:t>
                      </w:r>
                    </w:p>
                    <w:p w14:paraId="53FBB891" w14:textId="77777777" w:rsidR="00A22A16" w:rsidRPr="00422056" w:rsidRDefault="00A22A16" w:rsidP="00A22A16">
                      <w:pPr>
                        <w:pStyle w:val="ListParagraph"/>
                        <w:spacing w:after="240"/>
                        <w:contextualSpacing w:val="0"/>
                        <w:rPr>
                          <w:rFonts w:ascii="Book Antiqua" w:hAnsi="Book Antiqua"/>
                          <w:sz w:val="22"/>
                          <w:szCs w:val="22"/>
                          <w:highlight w:val="yellow"/>
                        </w:rPr>
                      </w:pPr>
                    </w:p>
                    <w:p w14:paraId="7AE47F52" w14:textId="77777777" w:rsidR="00A22A16" w:rsidRPr="005F4A98" w:rsidRDefault="00A22A16" w:rsidP="00A22A16">
                      <w:pPr>
                        <w:rPr>
                          <w:sz w:val="22"/>
                          <w:szCs w:val="22"/>
                        </w:rPr>
                      </w:pPr>
                    </w:p>
                  </w:txbxContent>
                </v:textbox>
                <w10:wrap type="tight"/>
              </v:shape>
            </w:pict>
          </mc:Fallback>
        </mc:AlternateContent>
      </w:r>
      <w:r w:rsidRPr="00F12E22">
        <w:t>Module II: Understanding the Human Rights Act 1998</w:t>
      </w:r>
      <w:bookmarkEnd w:id="0"/>
      <w:r w:rsidRPr="00F12E22">
        <w:t xml:space="preserve"> </w:t>
      </w:r>
    </w:p>
    <w:p w14:paraId="7CC322A8" w14:textId="77777777" w:rsidR="00A22A16" w:rsidRPr="00F12E22" w:rsidRDefault="00A22A16" w:rsidP="00A22A16">
      <w:pPr>
        <w:jc w:val="right"/>
        <w:rPr>
          <w:b/>
          <w:bCs/>
          <w:color w:val="4F6228" w:themeColor="accent3" w:themeShade="80"/>
          <w:sz w:val="22"/>
          <w:szCs w:val="22"/>
          <w:lang w:eastAsia="en-GB"/>
        </w:rPr>
      </w:pPr>
      <w:r w:rsidRPr="00F12E22">
        <w:rPr>
          <w:b/>
          <w:bCs/>
          <w:color w:val="4F6228" w:themeColor="accent3" w:themeShade="80"/>
          <w:sz w:val="22"/>
          <w:szCs w:val="22"/>
          <w:lang w:eastAsia="en-GB"/>
        </w:rPr>
        <w:t>Slide 2</w:t>
      </w:r>
    </w:p>
    <w:p w14:paraId="65158FD9" w14:textId="77777777" w:rsidR="00A22A16" w:rsidRPr="00F12E22" w:rsidRDefault="00A22A16" w:rsidP="00A22A16">
      <w:pPr>
        <w:jc w:val="both"/>
        <w:rPr>
          <w:b/>
          <w:bCs/>
          <w:color w:val="4F6228" w:themeColor="accent3" w:themeShade="80"/>
          <w:sz w:val="22"/>
          <w:szCs w:val="22"/>
          <w:lang w:eastAsia="en-GB"/>
        </w:rPr>
      </w:pPr>
    </w:p>
    <w:p w14:paraId="073C6BC0" w14:textId="77777777" w:rsidR="00A22A16" w:rsidRPr="00A22A16" w:rsidRDefault="00A22A16" w:rsidP="00A22A16">
      <w:pPr>
        <w:spacing w:after="240"/>
        <w:jc w:val="right"/>
        <w:rPr>
          <w:b/>
          <w:bCs/>
          <w:iCs/>
          <w:color w:val="4F6228" w:themeColor="accent3" w:themeShade="80"/>
          <w:sz w:val="22"/>
          <w:szCs w:val="22"/>
        </w:rPr>
      </w:pPr>
      <w:r w:rsidRPr="00A22A16">
        <w:rPr>
          <w:b/>
          <w:bCs/>
          <w:iCs/>
          <w:color w:val="4F6228" w:themeColor="accent3" w:themeShade="80"/>
        </w:rPr>
        <w:t>Slide 3</w:t>
      </w:r>
    </w:p>
    <w:p w14:paraId="33FE5827" w14:textId="77777777" w:rsidR="00A22A16" w:rsidRPr="00F12E22" w:rsidRDefault="00A22A16" w:rsidP="00A22A16">
      <w:pPr>
        <w:jc w:val="both"/>
        <w:rPr>
          <w:b/>
          <w:bCs/>
          <w:color w:val="4F6228" w:themeColor="accent3" w:themeShade="80"/>
          <w:sz w:val="22"/>
          <w:szCs w:val="22"/>
          <w:lang w:eastAsia="en-GB"/>
        </w:rPr>
      </w:pPr>
    </w:p>
    <w:p w14:paraId="3F889ADF" w14:textId="77777777" w:rsidR="00A22A16" w:rsidRPr="00F12E22" w:rsidRDefault="00A22A16" w:rsidP="00A22A16">
      <w:pPr>
        <w:pStyle w:val="Heading3"/>
        <w:jc w:val="both"/>
        <w:rPr>
          <w:rFonts w:ascii="Times New Roman" w:hAnsi="Times New Roman" w:cs="Times New Roman"/>
          <w:i w:val="0"/>
          <w:color w:val="000000" w:themeColor="text1"/>
          <w:sz w:val="28"/>
          <w:szCs w:val="28"/>
        </w:rPr>
      </w:pPr>
      <w:bookmarkStart w:id="3" w:name="_Toc77064145"/>
      <w:r w:rsidRPr="00F12E22">
        <w:rPr>
          <w:rFonts w:ascii="Times New Roman" w:hAnsi="Times New Roman" w:cs="Times New Roman"/>
          <w:i w:val="0"/>
          <w:color w:val="000000" w:themeColor="text1"/>
          <w:sz w:val="28"/>
          <w:szCs w:val="28"/>
        </w:rPr>
        <w:t>Background to the HRA</w:t>
      </w:r>
      <w:bookmarkEnd w:id="3"/>
    </w:p>
    <w:p w14:paraId="76AA3A85" w14:textId="77777777" w:rsidR="00A22A16" w:rsidRPr="00F12E22" w:rsidRDefault="00A22A16" w:rsidP="00A22A16">
      <w:pPr>
        <w:pStyle w:val="ListParagraph"/>
        <w:numPr>
          <w:ilvl w:val="0"/>
          <w:numId w:val="2"/>
        </w:numPr>
        <w:jc w:val="both"/>
        <w:rPr>
          <w:color w:val="000000" w:themeColor="text1"/>
          <w:sz w:val="20"/>
          <w:szCs w:val="20"/>
        </w:rPr>
      </w:pPr>
      <w:r w:rsidRPr="00F12E22">
        <w:rPr>
          <w:color w:val="000000" w:themeColor="text1"/>
          <w:sz w:val="22"/>
          <w:szCs w:val="22"/>
        </w:rPr>
        <w:t xml:space="preserve">The HRA and ECHR has its roots in the Universal Declaration of Human Rights (UDHR) a set of rights and civil liberties that was drafted following World War II on 10 Dec 1948 in the United Nations General Assembly to avoid a repeat of the human rights atrocities. </w:t>
      </w:r>
    </w:p>
    <w:p w14:paraId="7B93F487" w14:textId="77777777" w:rsidR="00A22A16" w:rsidRPr="00F12E22" w:rsidRDefault="00A22A16" w:rsidP="00A22A16">
      <w:pPr>
        <w:pStyle w:val="ListParagraph"/>
        <w:jc w:val="both"/>
        <w:rPr>
          <w:color w:val="000000" w:themeColor="text1"/>
          <w:sz w:val="20"/>
          <w:szCs w:val="20"/>
        </w:rPr>
      </w:pPr>
    </w:p>
    <w:p w14:paraId="7618D4C1" w14:textId="77777777" w:rsidR="00A22A16" w:rsidRPr="00F12E22" w:rsidRDefault="00A22A16" w:rsidP="00A22A16">
      <w:pPr>
        <w:pStyle w:val="ListParagraph"/>
        <w:numPr>
          <w:ilvl w:val="0"/>
          <w:numId w:val="2"/>
        </w:numPr>
        <w:spacing w:after="240"/>
        <w:contextualSpacing w:val="0"/>
        <w:jc w:val="both"/>
        <w:rPr>
          <w:color w:val="000000" w:themeColor="text1"/>
          <w:sz w:val="22"/>
          <w:szCs w:val="22"/>
        </w:rPr>
      </w:pPr>
      <w:r w:rsidRPr="00F12E22">
        <w:rPr>
          <w:color w:val="000000" w:themeColor="text1"/>
          <w:sz w:val="22"/>
          <w:szCs w:val="22"/>
          <w:shd w:val="clear" w:color="auto" w:fill="FFFFFF"/>
        </w:rPr>
        <w:t xml:space="preserve">It was the first international agreement on the basic principles of human rights. </w:t>
      </w:r>
      <w:r w:rsidRPr="00F12E22">
        <w:rPr>
          <w:color w:val="000000" w:themeColor="text1"/>
          <w:sz w:val="22"/>
          <w:szCs w:val="22"/>
        </w:rPr>
        <w:t xml:space="preserve">The UDHR is not legally binding but provides a common set of standards of rights for all peoples and nations. </w:t>
      </w:r>
    </w:p>
    <w:p w14:paraId="31A6D7BE" w14:textId="77777777" w:rsidR="00A22A16" w:rsidRPr="00F12E22" w:rsidRDefault="00A22A16" w:rsidP="00A22A16">
      <w:pPr>
        <w:pStyle w:val="ListParagraph"/>
        <w:numPr>
          <w:ilvl w:val="0"/>
          <w:numId w:val="2"/>
        </w:numPr>
        <w:spacing w:after="240"/>
        <w:contextualSpacing w:val="0"/>
        <w:jc w:val="both"/>
        <w:rPr>
          <w:color w:val="000000" w:themeColor="text1"/>
          <w:sz w:val="22"/>
          <w:szCs w:val="22"/>
        </w:rPr>
      </w:pPr>
      <w:r w:rsidRPr="00F12E22">
        <w:rPr>
          <w:color w:val="000000" w:themeColor="text1"/>
          <w:sz w:val="22"/>
          <w:szCs w:val="22"/>
        </w:rPr>
        <w:t>In 1949, Council of Europe established by 10 founding members including the UK in order to protect human rights and the rule of law and promote democracy in Europe. It now has 47 members.</w:t>
      </w:r>
    </w:p>
    <w:p w14:paraId="68AF4F97" w14:textId="77777777" w:rsidR="00A22A16" w:rsidRPr="00F12E22" w:rsidRDefault="00A22A16" w:rsidP="00A22A16">
      <w:pPr>
        <w:pStyle w:val="ListParagraph"/>
        <w:spacing w:after="240"/>
        <w:contextualSpacing w:val="0"/>
        <w:jc w:val="right"/>
        <w:rPr>
          <w:b/>
          <w:bCs/>
          <w:color w:val="000000" w:themeColor="text1"/>
          <w:sz w:val="22"/>
          <w:szCs w:val="22"/>
        </w:rPr>
      </w:pPr>
      <w:r w:rsidRPr="00A22A16">
        <w:rPr>
          <w:b/>
          <w:bCs/>
          <w:i/>
          <w:noProof/>
          <w:color w:val="4F6228" w:themeColor="accent3" w:themeShade="80"/>
          <w:sz w:val="32"/>
          <w:szCs w:val="32"/>
          <w:lang w:val="en-US" w:eastAsia="en-US"/>
        </w:rPr>
        <w:lastRenderedPageBreak/>
        <mc:AlternateContent>
          <mc:Choice Requires="wps">
            <w:drawing>
              <wp:anchor distT="0" distB="0" distL="114300" distR="114300" simplePos="0" relativeHeight="251666432" behindDoc="1" locked="0" layoutInCell="1" allowOverlap="1" wp14:anchorId="5A3FEAD4" wp14:editId="6120B0BD">
                <wp:simplePos x="0" y="0"/>
                <wp:positionH relativeFrom="column">
                  <wp:posOffset>355600</wp:posOffset>
                </wp:positionH>
                <wp:positionV relativeFrom="paragraph">
                  <wp:posOffset>383540</wp:posOffset>
                </wp:positionV>
                <wp:extent cx="4536440" cy="1617980"/>
                <wp:effectExtent l="0" t="0" r="16510" b="20320"/>
                <wp:wrapTopAndBottom/>
                <wp:docPr id="12" name="Text Box 12"/>
                <wp:cNvGraphicFramePr/>
                <a:graphic xmlns:a="http://schemas.openxmlformats.org/drawingml/2006/main">
                  <a:graphicData uri="http://schemas.microsoft.com/office/word/2010/wordprocessingShape">
                    <wps:wsp>
                      <wps:cNvSpPr txBox="1"/>
                      <wps:spPr>
                        <a:xfrm>
                          <a:off x="0" y="0"/>
                          <a:ext cx="4536440" cy="1617980"/>
                        </a:xfrm>
                        <a:prstGeom prst="rect">
                          <a:avLst/>
                        </a:prstGeom>
                        <a:ln w="6350">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AF5552A" w14:textId="77777777" w:rsidR="00A22A16" w:rsidRPr="00952B9E" w:rsidRDefault="00A22A16" w:rsidP="00A22A16">
                            <w:pPr>
                              <w:pStyle w:val="Heading6"/>
                              <w:spacing w:before="0" w:after="240"/>
                              <w:rPr>
                                <w:color w:val="4F6228" w:themeColor="accent3" w:themeShade="80"/>
                                <w:sz w:val="22"/>
                                <w:szCs w:val="22"/>
                              </w:rPr>
                            </w:pPr>
                            <w:r w:rsidRPr="00952B9E">
                              <w:rPr>
                                <w:color w:val="4F6228" w:themeColor="accent3" w:themeShade="80"/>
                                <w:sz w:val="22"/>
                                <w:szCs w:val="22"/>
                              </w:rPr>
                              <w:t>Exercise 1: Council of Europe</w:t>
                            </w:r>
                          </w:p>
                          <w:p w14:paraId="20D10726" w14:textId="77777777" w:rsidR="00A22A16" w:rsidRDefault="00A22A16" w:rsidP="00A22A16">
                            <w:pPr>
                              <w:rPr>
                                <w:rFonts w:ascii="Book Antiqua" w:hAnsi="Book Antiqua"/>
                                <w:sz w:val="22"/>
                                <w:szCs w:val="22"/>
                              </w:rPr>
                            </w:pPr>
                            <w:r>
                              <w:rPr>
                                <w:rFonts w:ascii="Book Antiqua" w:hAnsi="Book Antiqua"/>
                                <w:b/>
                                <w:sz w:val="22"/>
                                <w:szCs w:val="22"/>
                              </w:rPr>
                              <w:t>Question</w:t>
                            </w:r>
                            <w:r w:rsidRPr="00DF73CF">
                              <w:rPr>
                                <w:rFonts w:ascii="Book Antiqua" w:hAnsi="Book Antiqua"/>
                                <w:b/>
                                <w:sz w:val="22"/>
                                <w:szCs w:val="22"/>
                              </w:rPr>
                              <w:t>:</w:t>
                            </w:r>
                            <w:r>
                              <w:rPr>
                                <w:rFonts w:ascii="Book Antiqua" w:hAnsi="Book Antiqua"/>
                                <w:sz w:val="22"/>
                                <w:szCs w:val="22"/>
                              </w:rPr>
                              <w:t xml:space="preserve"> Is the Council of Europe part of the EU? Explain how it is/isn’t</w:t>
                            </w:r>
                          </w:p>
                          <w:p w14:paraId="0E0BFCF2" w14:textId="77777777" w:rsidR="00A22A16" w:rsidRDefault="00A22A16" w:rsidP="00A22A16">
                            <w:pPr>
                              <w:rPr>
                                <w:rFonts w:ascii="Book Antiqua" w:hAnsi="Book Antiqua"/>
                                <w:sz w:val="22"/>
                                <w:szCs w:val="22"/>
                              </w:rPr>
                            </w:pPr>
                          </w:p>
                          <w:p w14:paraId="7CF395F8" w14:textId="77777777" w:rsidR="00A22A16" w:rsidRPr="0058629B" w:rsidRDefault="00A22A16" w:rsidP="00A22A16">
                            <w:pPr>
                              <w:rPr>
                                <w:rFonts w:ascii="Book Antiqua" w:hAnsi="Book Antiqua"/>
                                <w:sz w:val="22"/>
                                <w:szCs w:val="22"/>
                              </w:rPr>
                            </w:pPr>
                            <w:r>
                              <w:rPr>
                                <w:rFonts w:ascii="Book Antiqua" w:hAnsi="Book Antiqua"/>
                                <w:sz w:val="22"/>
                                <w:szCs w:val="22"/>
                              </w:rPr>
                              <w:t xml:space="preserve">Easy to get confused but the Council of Europe and the European Court of Human Rights has nothing to do with European Union. Council of Europe drafted ECHR. –focused on human rights and democracy whereas the European is focuses on trade and economics </w:t>
                            </w:r>
                          </w:p>
                          <w:p w14:paraId="27CD44EE" w14:textId="77777777" w:rsidR="00A22A16" w:rsidRPr="0058629B" w:rsidRDefault="00A22A16" w:rsidP="00A22A16">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FEAD4" id="Text Box 12" o:spid="_x0000_s1027" type="#_x0000_t202" style="position:absolute;left:0;text-align:left;margin-left:28pt;margin-top:30.2pt;width:357.2pt;height:127.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" fillcolor="white [3201]" strokecolor="#fabf8f [1945]" strokeweight=".5pt">
                <v:textbox>
                  <w:txbxContent>
                    <w:p w14:paraId="2AF5552A" w14:textId="77777777" w:rsidR="00A22A16" w:rsidRPr="00952B9E" w:rsidRDefault="00A22A16" w:rsidP="00A22A16">
                      <w:pPr>
                        <w:pStyle w:val="Heading6"/>
                        <w:spacing w:before="0" w:after="240"/>
                        <w:rPr>
                          <w:color w:val="4F6228" w:themeColor="accent3" w:themeShade="80"/>
                          <w:sz w:val="22"/>
                          <w:szCs w:val="22"/>
                        </w:rPr>
                      </w:pPr>
                      <w:r w:rsidRPr="00952B9E">
                        <w:rPr>
                          <w:color w:val="4F6228" w:themeColor="accent3" w:themeShade="80"/>
                          <w:sz w:val="22"/>
                          <w:szCs w:val="22"/>
                        </w:rPr>
                        <w:t>Exercise 1: Council of Europe</w:t>
                      </w:r>
                    </w:p>
                    <w:p w14:paraId="20D10726" w14:textId="77777777" w:rsidR="00A22A16" w:rsidRDefault="00A22A16" w:rsidP="00A22A16">
                      <w:pPr>
                        <w:rPr>
                          <w:rFonts w:ascii="Book Antiqua" w:hAnsi="Book Antiqua"/>
                          <w:sz w:val="22"/>
                          <w:szCs w:val="22"/>
                        </w:rPr>
                      </w:pPr>
                      <w:r>
                        <w:rPr>
                          <w:rFonts w:ascii="Book Antiqua" w:hAnsi="Book Antiqua"/>
                          <w:b/>
                          <w:sz w:val="22"/>
                          <w:szCs w:val="22"/>
                        </w:rPr>
                        <w:t>Question</w:t>
                      </w:r>
                      <w:r w:rsidRPr="00DF73CF">
                        <w:rPr>
                          <w:rFonts w:ascii="Book Antiqua" w:hAnsi="Book Antiqua"/>
                          <w:b/>
                          <w:sz w:val="22"/>
                          <w:szCs w:val="22"/>
                        </w:rPr>
                        <w:t>:</w:t>
                      </w:r>
                      <w:r>
                        <w:rPr>
                          <w:rFonts w:ascii="Book Antiqua" w:hAnsi="Book Antiqua"/>
                          <w:sz w:val="22"/>
                          <w:szCs w:val="22"/>
                        </w:rPr>
                        <w:t xml:space="preserve"> Is the Council of Europe part of the EU? Explain how it is/isn’t</w:t>
                      </w:r>
                    </w:p>
                    <w:p w14:paraId="0E0BFCF2" w14:textId="77777777" w:rsidR="00A22A16" w:rsidRDefault="00A22A16" w:rsidP="00A22A16">
                      <w:pPr>
                        <w:rPr>
                          <w:rFonts w:ascii="Book Antiqua" w:hAnsi="Book Antiqua"/>
                          <w:sz w:val="22"/>
                          <w:szCs w:val="22"/>
                        </w:rPr>
                      </w:pPr>
                    </w:p>
                    <w:p w14:paraId="7CF395F8" w14:textId="77777777" w:rsidR="00A22A16" w:rsidRPr="0058629B" w:rsidRDefault="00A22A16" w:rsidP="00A22A16">
                      <w:pPr>
                        <w:rPr>
                          <w:rFonts w:ascii="Book Antiqua" w:hAnsi="Book Antiqua"/>
                          <w:sz w:val="22"/>
                          <w:szCs w:val="22"/>
                        </w:rPr>
                      </w:pPr>
                      <w:r>
                        <w:rPr>
                          <w:rFonts w:ascii="Book Antiqua" w:hAnsi="Book Antiqua"/>
                          <w:sz w:val="22"/>
                          <w:szCs w:val="22"/>
                        </w:rPr>
                        <w:t xml:space="preserve">Easy to get confused but the Council of Europe and the European Court of Human Rights has nothing to do with European Union. Council of Europe drafted ECHR. –focused on human rights and democracy whereas the European is focuses on trade and economics </w:t>
                      </w:r>
                    </w:p>
                    <w:p w14:paraId="27CD44EE" w14:textId="77777777" w:rsidR="00A22A16" w:rsidRPr="0058629B" w:rsidRDefault="00A22A16" w:rsidP="00A22A16">
                      <w:pPr>
                        <w:spacing w:after="240"/>
                        <w:jc w:val="center"/>
                        <w:rPr>
                          <w:rFonts w:ascii="Book Antiqua" w:hAnsi="Book Antiqua"/>
                          <w:b/>
                          <w:bCs/>
                          <w:sz w:val="22"/>
                          <w:szCs w:val="22"/>
                        </w:rPr>
                      </w:pPr>
                    </w:p>
                  </w:txbxContent>
                </v:textbox>
                <w10:wrap type="topAndBottom"/>
              </v:shape>
            </w:pict>
          </mc:Fallback>
        </mc:AlternateContent>
      </w:r>
      <w:r w:rsidRPr="00A22A16">
        <w:rPr>
          <w:b/>
          <w:bCs/>
          <w:color w:val="4F6228" w:themeColor="accent3" w:themeShade="80"/>
        </w:rPr>
        <w:t>Slide</w:t>
      </w:r>
      <w:r w:rsidRPr="00F12E22">
        <w:rPr>
          <w:b/>
          <w:bCs/>
          <w:color w:val="984806" w:themeColor="accent6" w:themeShade="80"/>
        </w:rPr>
        <w:t xml:space="preserve"> </w:t>
      </w:r>
      <w:r w:rsidRPr="00A22A16">
        <w:rPr>
          <w:b/>
          <w:bCs/>
          <w:color w:val="4F6228" w:themeColor="accent3" w:themeShade="80"/>
        </w:rPr>
        <w:t>4</w:t>
      </w:r>
    </w:p>
    <w:p w14:paraId="288D3D35" w14:textId="77777777" w:rsidR="00A22A16" w:rsidRPr="00F12E22" w:rsidRDefault="00A22A16" w:rsidP="00A22A16">
      <w:pPr>
        <w:spacing w:after="240"/>
        <w:jc w:val="both"/>
        <w:rPr>
          <w:color w:val="000000" w:themeColor="text1"/>
          <w:sz w:val="22"/>
          <w:szCs w:val="22"/>
        </w:rPr>
      </w:pPr>
    </w:p>
    <w:p w14:paraId="4D71DC91" w14:textId="77777777" w:rsidR="00A22A16" w:rsidRPr="00F12E22" w:rsidRDefault="00A22A16" w:rsidP="00A22A16">
      <w:pPr>
        <w:pStyle w:val="ListParagraph"/>
        <w:numPr>
          <w:ilvl w:val="0"/>
          <w:numId w:val="2"/>
        </w:numPr>
        <w:jc w:val="both"/>
        <w:rPr>
          <w:color w:val="000000" w:themeColor="text1"/>
          <w:sz w:val="22"/>
          <w:szCs w:val="22"/>
        </w:rPr>
      </w:pPr>
      <w:r w:rsidRPr="00F12E22">
        <w:rPr>
          <w:color w:val="000000" w:themeColor="text1"/>
          <w:sz w:val="22"/>
          <w:szCs w:val="22"/>
          <w:shd w:val="clear" w:color="auto" w:fill="FFFFFF"/>
        </w:rPr>
        <w:t>Member of the Council of Europe used the UDHR to draw up a treaty that would secure basic rights for citizen members that could be relied on in Court. This was known as the European Convention on Human Rights.</w:t>
      </w:r>
    </w:p>
    <w:p w14:paraId="24277700" w14:textId="77777777" w:rsidR="00A22A16" w:rsidRPr="00F12E22" w:rsidRDefault="00A22A16" w:rsidP="00A22A16">
      <w:pPr>
        <w:pStyle w:val="ListParagraph"/>
        <w:jc w:val="both"/>
        <w:rPr>
          <w:color w:val="000000" w:themeColor="text1"/>
          <w:sz w:val="22"/>
          <w:szCs w:val="22"/>
        </w:rPr>
      </w:pPr>
    </w:p>
    <w:p w14:paraId="190D0A0D" w14:textId="77777777" w:rsidR="00A22A16" w:rsidRPr="00F12E22" w:rsidRDefault="00A22A16" w:rsidP="00A22A16">
      <w:pPr>
        <w:pStyle w:val="ListParagraph"/>
        <w:numPr>
          <w:ilvl w:val="0"/>
          <w:numId w:val="2"/>
        </w:numPr>
        <w:spacing w:after="240"/>
        <w:jc w:val="both"/>
        <w:rPr>
          <w:color w:val="000000" w:themeColor="text1"/>
          <w:sz w:val="22"/>
          <w:szCs w:val="22"/>
        </w:rPr>
      </w:pPr>
      <w:r w:rsidRPr="00F12E22">
        <w:rPr>
          <w:color w:val="000000" w:themeColor="text1"/>
          <w:sz w:val="22"/>
          <w:szCs w:val="22"/>
        </w:rPr>
        <w:t xml:space="preserve">It was signed in Rome in 1950 and came into force 1953. Drafting committee includes Sir David Maxwell Fyfe. Covers all countries in council of Europe. </w:t>
      </w:r>
    </w:p>
    <w:p w14:paraId="24476067" w14:textId="77777777" w:rsidR="00A22A16" w:rsidRPr="00F12E22" w:rsidRDefault="00A22A16" w:rsidP="00A22A16">
      <w:pPr>
        <w:pStyle w:val="ListParagraph"/>
        <w:spacing w:after="240"/>
        <w:contextualSpacing w:val="0"/>
        <w:jc w:val="both"/>
        <w:rPr>
          <w:color w:val="000000" w:themeColor="text1"/>
          <w:sz w:val="22"/>
          <w:szCs w:val="22"/>
        </w:rPr>
      </w:pPr>
      <w:r w:rsidRPr="00F12E22">
        <w:rPr>
          <w:color w:val="000000" w:themeColor="text1"/>
          <w:sz w:val="22"/>
          <w:szCs w:val="22"/>
        </w:rPr>
        <w:t xml:space="preserve">Any citizen of member countries can bring cases to ECtHR. </w:t>
      </w:r>
    </w:p>
    <w:p w14:paraId="614A146D" w14:textId="77777777" w:rsidR="00A22A16" w:rsidRPr="00F12E22" w:rsidRDefault="00A22A16" w:rsidP="00A22A16">
      <w:pPr>
        <w:pStyle w:val="ListParagraph"/>
        <w:numPr>
          <w:ilvl w:val="0"/>
          <w:numId w:val="2"/>
        </w:numPr>
        <w:spacing w:after="240"/>
        <w:contextualSpacing w:val="0"/>
        <w:jc w:val="both"/>
        <w:rPr>
          <w:color w:val="000000" w:themeColor="text1"/>
          <w:sz w:val="22"/>
          <w:szCs w:val="22"/>
        </w:rPr>
      </w:pPr>
      <w:r w:rsidRPr="00F12E22">
        <w:rPr>
          <w:color w:val="000000" w:themeColor="text1"/>
          <w:sz w:val="22"/>
          <w:szCs w:val="22"/>
        </w:rPr>
        <w:t>The HRA was drafted by Parliamentarians in 1998 and came into force in 2000,</w:t>
      </w:r>
      <w:r w:rsidRPr="00F12E22">
        <w:rPr>
          <w:color w:val="000000" w:themeColor="text1"/>
          <w:sz w:val="22"/>
          <w:szCs w:val="22"/>
          <w:vertAlign w:val="superscript"/>
        </w:rPr>
        <w:t xml:space="preserve"> </w:t>
      </w:r>
      <w:r w:rsidRPr="00F12E22">
        <w:rPr>
          <w:color w:val="000000" w:themeColor="text1"/>
          <w:sz w:val="22"/>
          <w:szCs w:val="22"/>
        </w:rPr>
        <w:t xml:space="preserve">enshrining 16 provisions from the European Convention of Human Rights (ECHR) within domestic law. </w:t>
      </w:r>
    </w:p>
    <w:p w14:paraId="71FE7E99" w14:textId="77777777" w:rsidR="00A22A16" w:rsidRPr="00F12E22" w:rsidRDefault="00A22A16" w:rsidP="00A22A16">
      <w:pPr>
        <w:pStyle w:val="ListParagraph"/>
        <w:numPr>
          <w:ilvl w:val="0"/>
          <w:numId w:val="2"/>
        </w:numPr>
        <w:spacing w:after="240"/>
        <w:contextualSpacing w:val="0"/>
        <w:jc w:val="both"/>
        <w:rPr>
          <w:color w:val="000000" w:themeColor="text1"/>
          <w:sz w:val="22"/>
          <w:szCs w:val="22"/>
        </w:rPr>
      </w:pPr>
      <w:r w:rsidRPr="00F12E22">
        <w:rPr>
          <w:color w:val="000000" w:themeColor="text1"/>
          <w:sz w:val="22"/>
          <w:szCs w:val="22"/>
        </w:rPr>
        <w:t xml:space="preserve">Before the HRA came into effect, court cases for violation of human rights were delivered at the European Courts of Human Rights (ECtHR) based in Strasbourg. </w:t>
      </w:r>
      <w:r w:rsidRPr="00F12E22">
        <w:rPr>
          <w:color w:val="000000" w:themeColor="text1"/>
          <w:sz w:val="22"/>
          <w:szCs w:val="22"/>
          <w:lang w:val="uz-Cyrl-UZ"/>
        </w:rPr>
        <w:t>This would often incur high expenses, and long waiting times for a trial.</w:t>
      </w:r>
    </w:p>
    <w:p w14:paraId="4B4BAE17" w14:textId="77777777" w:rsidR="00A22A16" w:rsidRPr="00F12E22" w:rsidRDefault="00A22A16" w:rsidP="00A22A16">
      <w:pPr>
        <w:pStyle w:val="ListParagraph"/>
        <w:numPr>
          <w:ilvl w:val="0"/>
          <w:numId w:val="2"/>
        </w:numPr>
        <w:spacing w:after="240"/>
        <w:contextualSpacing w:val="0"/>
        <w:jc w:val="both"/>
        <w:rPr>
          <w:color w:val="000000" w:themeColor="text1"/>
          <w:sz w:val="22"/>
          <w:szCs w:val="22"/>
        </w:rPr>
      </w:pPr>
      <w:r w:rsidRPr="00F12E22">
        <w:rPr>
          <w:color w:val="000000" w:themeColor="text1"/>
          <w:sz w:val="22"/>
          <w:szCs w:val="22"/>
          <w:lang w:val="uz-Cyrl-UZ"/>
        </w:rPr>
        <w:t xml:space="preserve">The introduction of the HRA thus enabled people to claim these rights in UK courts without having to take their cases to the ECtHR in Strasbourg, therefore allowing access to justice at a fraction of the cost and time. /allowing justice to be more accesible </w:t>
      </w:r>
    </w:p>
    <w:p w14:paraId="31628199" w14:textId="77777777" w:rsidR="00A22A16" w:rsidRPr="00A22A16" w:rsidRDefault="00A22A16" w:rsidP="00A22A16">
      <w:pPr>
        <w:spacing w:after="240"/>
        <w:jc w:val="right"/>
        <w:rPr>
          <w:b/>
          <w:bCs/>
          <w:color w:val="4F6228" w:themeColor="accent3" w:themeShade="80"/>
          <w:sz w:val="22"/>
          <w:szCs w:val="22"/>
        </w:rPr>
      </w:pPr>
      <w:r w:rsidRPr="00A22A16">
        <w:rPr>
          <w:b/>
          <w:bCs/>
          <w:color w:val="4F6228" w:themeColor="accent3" w:themeShade="80"/>
          <w:sz w:val="22"/>
          <w:szCs w:val="22"/>
        </w:rPr>
        <w:t>Slide 5-7</w:t>
      </w:r>
    </w:p>
    <w:p w14:paraId="2B128ADF" w14:textId="77777777" w:rsidR="00A22A16" w:rsidRPr="00F12E22" w:rsidRDefault="00A22A16" w:rsidP="00A22A16">
      <w:pPr>
        <w:pStyle w:val="Heading3"/>
        <w:jc w:val="both"/>
        <w:rPr>
          <w:rFonts w:ascii="Times New Roman" w:hAnsi="Times New Roman" w:cs="Times New Roman"/>
          <w:i w:val="0"/>
          <w:color w:val="000000" w:themeColor="text1"/>
          <w:sz w:val="28"/>
          <w:szCs w:val="28"/>
        </w:rPr>
      </w:pPr>
      <w:bookmarkStart w:id="4" w:name="_Toc77064146"/>
      <w:r w:rsidRPr="00F12E22">
        <w:rPr>
          <w:rFonts w:ascii="Times New Roman" w:hAnsi="Times New Roman" w:cs="Times New Roman"/>
          <w:i w:val="0"/>
          <w:noProof/>
          <w:color w:val="000000" w:themeColor="text1"/>
          <w:sz w:val="28"/>
          <w:szCs w:val="28"/>
          <w:lang w:val="en-US" w:eastAsia="en-US"/>
        </w:rPr>
        <mc:AlternateContent>
          <mc:Choice Requires="wps">
            <w:drawing>
              <wp:anchor distT="0" distB="0" distL="114300" distR="114300" simplePos="0" relativeHeight="251660288" behindDoc="1" locked="0" layoutInCell="1" allowOverlap="1" wp14:anchorId="3E2927D0" wp14:editId="4BE938A5">
                <wp:simplePos x="0" y="0"/>
                <wp:positionH relativeFrom="column">
                  <wp:posOffset>685800</wp:posOffset>
                </wp:positionH>
                <wp:positionV relativeFrom="paragraph">
                  <wp:posOffset>566420</wp:posOffset>
                </wp:positionV>
                <wp:extent cx="4536440" cy="1047115"/>
                <wp:effectExtent l="0" t="0" r="16510" b="19685"/>
                <wp:wrapTopAndBottom/>
                <wp:docPr id="11" name="Text Box 11"/>
                <wp:cNvGraphicFramePr/>
                <a:graphic xmlns:a="http://schemas.openxmlformats.org/drawingml/2006/main">
                  <a:graphicData uri="http://schemas.microsoft.com/office/word/2010/wordprocessingShape">
                    <wps:wsp>
                      <wps:cNvSpPr txBox="1"/>
                      <wps:spPr>
                        <a:xfrm>
                          <a:off x="0" y="0"/>
                          <a:ext cx="4536440" cy="1047115"/>
                        </a:xfrm>
                        <a:prstGeom prst="rect">
                          <a:avLst/>
                        </a:prstGeom>
                        <a:ln w="6350">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8DA1F6D" w14:textId="77777777" w:rsidR="00A22A16" w:rsidRPr="00952B9E" w:rsidRDefault="00A22A16" w:rsidP="00A22A16">
                            <w:pPr>
                              <w:pStyle w:val="Heading6"/>
                              <w:spacing w:before="0" w:after="240"/>
                              <w:rPr>
                                <w:color w:val="4F6228" w:themeColor="accent3" w:themeShade="80"/>
                                <w:sz w:val="22"/>
                                <w:szCs w:val="22"/>
                              </w:rPr>
                            </w:pPr>
                            <w:r w:rsidRPr="00952B9E">
                              <w:rPr>
                                <w:color w:val="4F6228" w:themeColor="accent3" w:themeShade="80"/>
                                <w:sz w:val="22"/>
                                <w:szCs w:val="22"/>
                              </w:rPr>
                              <w:t>Exercise 2: The HRA contains 16 provisions from the ECHR. How many can you name?</w:t>
                            </w:r>
                          </w:p>
                          <w:p w14:paraId="32F45E95" w14:textId="77777777" w:rsidR="00A22A16" w:rsidRPr="0058629B" w:rsidRDefault="00A22A16" w:rsidP="00A22A16">
                            <w:pPr>
                              <w:rPr>
                                <w:rFonts w:ascii="Book Antiqua" w:hAnsi="Book Antiqua"/>
                                <w:sz w:val="22"/>
                                <w:szCs w:val="22"/>
                              </w:rPr>
                            </w:pPr>
                            <w:r w:rsidRPr="00DF73CF">
                              <w:rPr>
                                <w:rFonts w:ascii="Book Antiqua" w:hAnsi="Book Antiqua"/>
                                <w:b/>
                                <w:sz w:val="22"/>
                                <w:szCs w:val="22"/>
                              </w:rPr>
                              <w:t>Activity:</w:t>
                            </w:r>
                            <w:r>
                              <w:rPr>
                                <w:rFonts w:ascii="Book Antiqua" w:hAnsi="Book Antiqua"/>
                                <w:sz w:val="22"/>
                                <w:szCs w:val="22"/>
                              </w:rPr>
                              <w:t xml:space="preserve"> </w:t>
                            </w:r>
                            <w:r w:rsidRPr="0058629B">
                              <w:rPr>
                                <w:rFonts w:ascii="Book Antiqua" w:hAnsi="Book Antiqua"/>
                                <w:sz w:val="22"/>
                                <w:szCs w:val="22"/>
                              </w:rPr>
                              <w:t xml:space="preserve">Create a </w:t>
                            </w:r>
                            <w:r w:rsidRPr="00A562F8">
                              <w:rPr>
                                <w:rFonts w:ascii="Book Antiqua" w:hAnsi="Book Antiqua"/>
                                <w:sz w:val="22"/>
                                <w:szCs w:val="22"/>
                              </w:rPr>
                              <w:t>collaborative list of articles within the HRA in the chat box</w:t>
                            </w:r>
                            <w:r>
                              <w:rPr>
                                <w:rFonts w:ascii="Book Antiqua" w:hAnsi="Book Antiqua"/>
                                <w:sz w:val="22"/>
                                <w:szCs w:val="22"/>
                              </w:rPr>
                              <w:t xml:space="preserve"> (Zoom)</w:t>
                            </w:r>
                            <w:r w:rsidRPr="00A562F8">
                              <w:rPr>
                                <w:rFonts w:ascii="Book Antiqua" w:hAnsi="Book Antiqua"/>
                                <w:sz w:val="22"/>
                                <w:szCs w:val="22"/>
                              </w:rPr>
                              <w:t>.</w:t>
                            </w:r>
                            <w:r>
                              <w:rPr>
                                <w:rFonts w:ascii="Book Antiqua" w:hAnsi="Book Antiqua"/>
                                <w:sz w:val="22"/>
                                <w:szCs w:val="22"/>
                              </w:rPr>
                              <w:t xml:space="preserve"> </w:t>
                            </w:r>
                          </w:p>
                          <w:p w14:paraId="63DD46A1" w14:textId="77777777" w:rsidR="00A22A16" w:rsidRPr="0058629B" w:rsidRDefault="00A22A16" w:rsidP="00A22A16">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927D0" id="Text Box 11" o:spid="_x0000_s1028" type="#_x0000_t202" style="position:absolute;left:0;text-align:left;margin-left:54pt;margin-top:44.6pt;width:357.2pt;height:8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" fillcolor="white [3201]" strokecolor="#4e6128 [1606]" strokeweight=".5pt">
                <v:textbox>
                  <w:txbxContent>
                    <w:p w14:paraId="08DA1F6D" w14:textId="77777777" w:rsidR="00A22A16" w:rsidRPr="00952B9E" w:rsidRDefault="00A22A16" w:rsidP="00A22A16">
                      <w:pPr>
                        <w:pStyle w:val="Heading6"/>
                        <w:spacing w:before="0" w:after="240"/>
                        <w:rPr>
                          <w:color w:val="4F6228" w:themeColor="accent3" w:themeShade="80"/>
                          <w:sz w:val="22"/>
                          <w:szCs w:val="22"/>
                        </w:rPr>
                      </w:pPr>
                      <w:r w:rsidRPr="00952B9E">
                        <w:rPr>
                          <w:color w:val="4F6228" w:themeColor="accent3" w:themeShade="80"/>
                          <w:sz w:val="22"/>
                          <w:szCs w:val="22"/>
                        </w:rPr>
                        <w:t>Exercise 2: The HRA contains 16 provisions from the ECHR. How many can you name?</w:t>
                      </w:r>
                    </w:p>
                    <w:p w14:paraId="32F45E95" w14:textId="77777777" w:rsidR="00A22A16" w:rsidRPr="0058629B" w:rsidRDefault="00A22A16" w:rsidP="00A22A16">
                      <w:pPr>
                        <w:rPr>
                          <w:rFonts w:ascii="Book Antiqua" w:hAnsi="Book Antiqua"/>
                          <w:sz w:val="22"/>
                          <w:szCs w:val="22"/>
                        </w:rPr>
                      </w:pPr>
                      <w:r w:rsidRPr="00DF73CF">
                        <w:rPr>
                          <w:rFonts w:ascii="Book Antiqua" w:hAnsi="Book Antiqua"/>
                          <w:b/>
                          <w:sz w:val="22"/>
                          <w:szCs w:val="22"/>
                        </w:rPr>
                        <w:t>Activity:</w:t>
                      </w:r>
                      <w:r>
                        <w:rPr>
                          <w:rFonts w:ascii="Book Antiqua" w:hAnsi="Book Antiqua"/>
                          <w:sz w:val="22"/>
                          <w:szCs w:val="22"/>
                        </w:rPr>
                        <w:t xml:space="preserve"> </w:t>
                      </w:r>
                      <w:r w:rsidRPr="0058629B">
                        <w:rPr>
                          <w:rFonts w:ascii="Book Antiqua" w:hAnsi="Book Antiqua"/>
                          <w:sz w:val="22"/>
                          <w:szCs w:val="22"/>
                        </w:rPr>
                        <w:t xml:space="preserve">Create a </w:t>
                      </w:r>
                      <w:r w:rsidRPr="00A562F8">
                        <w:rPr>
                          <w:rFonts w:ascii="Book Antiqua" w:hAnsi="Book Antiqua"/>
                          <w:sz w:val="22"/>
                          <w:szCs w:val="22"/>
                        </w:rPr>
                        <w:t>collaborative list of articles within the HRA in the chat box</w:t>
                      </w:r>
                      <w:r>
                        <w:rPr>
                          <w:rFonts w:ascii="Book Antiqua" w:hAnsi="Book Antiqua"/>
                          <w:sz w:val="22"/>
                          <w:szCs w:val="22"/>
                        </w:rPr>
                        <w:t xml:space="preserve"> (Zoom)</w:t>
                      </w:r>
                      <w:r w:rsidRPr="00A562F8">
                        <w:rPr>
                          <w:rFonts w:ascii="Book Antiqua" w:hAnsi="Book Antiqua"/>
                          <w:sz w:val="22"/>
                          <w:szCs w:val="22"/>
                        </w:rPr>
                        <w:t>.</w:t>
                      </w:r>
                      <w:r>
                        <w:rPr>
                          <w:rFonts w:ascii="Book Antiqua" w:hAnsi="Book Antiqua"/>
                          <w:sz w:val="22"/>
                          <w:szCs w:val="22"/>
                        </w:rPr>
                        <w:t xml:space="preserve"> </w:t>
                      </w:r>
                    </w:p>
                    <w:p w14:paraId="63DD46A1" w14:textId="77777777" w:rsidR="00A22A16" w:rsidRPr="0058629B" w:rsidRDefault="00A22A16" w:rsidP="00A22A16">
                      <w:pPr>
                        <w:spacing w:after="240"/>
                        <w:jc w:val="center"/>
                        <w:rPr>
                          <w:rFonts w:ascii="Book Antiqua" w:hAnsi="Book Antiqua"/>
                          <w:b/>
                          <w:bCs/>
                          <w:sz w:val="22"/>
                          <w:szCs w:val="22"/>
                        </w:rPr>
                      </w:pPr>
                    </w:p>
                  </w:txbxContent>
                </v:textbox>
                <w10:wrap type="topAndBottom"/>
              </v:shape>
            </w:pict>
          </mc:Fallback>
        </mc:AlternateContent>
      </w:r>
      <w:r w:rsidRPr="00F12E22">
        <w:rPr>
          <w:rFonts w:ascii="Times New Roman" w:hAnsi="Times New Roman" w:cs="Times New Roman"/>
          <w:i w:val="0"/>
          <w:color w:val="000000" w:themeColor="text1"/>
          <w:sz w:val="28"/>
          <w:szCs w:val="28"/>
        </w:rPr>
        <w:t>What does the Human Rights Act cover?</w:t>
      </w:r>
      <w:bookmarkEnd w:id="4"/>
    </w:p>
    <w:p w14:paraId="01666103" w14:textId="77777777" w:rsidR="00A22A16" w:rsidRPr="00F12E22" w:rsidRDefault="00A22A16" w:rsidP="00A22A16">
      <w:pPr>
        <w:pStyle w:val="ListParagraph"/>
        <w:spacing w:after="240"/>
        <w:contextualSpacing w:val="0"/>
        <w:jc w:val="both"/>
        <w:rPr>
          <w:color w:val="000000" w:themeColor="text1"/>
          <w:sz w:val="22"/>
          <w:szCs w:val="22"/>
        </w:rPr>
      </w:pPr>
    </w:p>
    <w:p w14:paraId="4FA454F4" w14:textId="77777777" w:rsidR="00A22A16" w:rsidRPr="00F12E22" w:rsidRDefault="00A22A16" w:rsidP="00A22A16">
      <w:pPr>
        <w:pStyle w:val="ListParagraph"/>
        <w:spacing w:after="240"/>
        <w:contextualSpacing w:val="0"/>
        <w:jc w:val="both"/>
        <w:rPr>
          <w:b/>
          <w:bCs/>
          <w:color w:val="4F6228" w:themeColor="accent3" w:themeShade="80"/>
          <w:sz w:val="22"/>
          <w:szCs w:val="22"/>
        </w:rPr>
      </w:pPr>
    </w:p>
    <w:p w14:paraId="6E5BFC91" w14:textId="77777777" w:rsidR="00A22A16" w:rsidRPr="00F12E22" w:rsidRDefault="00A22A16" w:rsidP="00A22A16">
      <w:pPr>
        <w:pStyle w:val="ListParagraph"/>
        <w:spacing w:after="240"/>
        <w:contextualSpacing w:val="0"/>
        <w:jc w:val="both"/>
        <w:rPr>
          <w:b/>
          <w:bCs/>
          <w:color w:val="4F6228" w:themeColor="accent3" w:themeShade="80"/>
          <w:sz w:val="22"/>
          <w:szCs w:val="22"/>
        </w:rPr>
      </w:pPr>
    </w:p>
    <w:p w14:paraId="59F52981" w14:textId="77777777" w:rsidR="00A22A16" w:rsidRPr="00F12E22" w:rsidRDefault="00A22A16" w:rsidP="00A22A16">
      <w:pPr>
        <w:pStyle w:val="ListParagraph"/>
        <w:spacing w:after="240"/>
        <w:contextualSpacing w:val="0"/>
        <w:jc w:val="both"/>
        <w:rPr>
          <w:b/>
          <w:bCs/>
          <w:color w:val="4F6228" w:themeColor="accent3" w:themeShade="80"/>
          <w:sz w:val="22"/>
          <w:szCs w:val="22"/>
        </w:rPr>
      </w:pPr>
    </w:p>
    <w:p w14:paraId="2D462A2F" w14:textId="77777777" w:rsidR="00A22A16" w:rsidRPr="00F12E22" w:rsidRDefault="00A22A16" w:rsidP="00A22A16">
      <w:pPr>
        <w:pStyle w:val="ListParagraph"/>
        <w:spacing w:after="240"/>
        <w:contextualSpacing w:val="0"/>
        <w:jc w:val="both"/>
        <w:rPr>
          <w:b/>
          <w:bCs/>
          <w:color w:val="4F6228" w:themeColor="accent3" w:themeShade="80"/>
          <w:sz w:val="22"/>
          <w:szCs w:val="22"/>
        </w:rPr>
      </w:pPr>
    </w:p>
    <w:p w14:paraId="77CD0B43" w14:textId="77777777" w:rsidR="00A22A16" w:rsidRPr="00F12E22" w:rsidRDefault="00A22A16" w:rsidP="00A22A16">
      <w:pPr>
        <w:pStyle w:val="ListParagraph"/>
        <w:spacing w:after="240"/>
        <w:contextualSpacing w:val="0"/>
        <w:jc w:val="both"/>
        <w:rPr>
          <w:b/>
          <w:bCs/>
          <w:color w:val="4F6228" w:themeColor="accent3" w:themeShade="80"/>
          <w:sz w:val="22"/>
          <w:szCs w:val="22"/>
        </w:rPr>
      </w:pPr>
    </w:p>
    <w:p w14:paraId="10360067" w14:textId="77777777" w:rsidR="00A22A16" w:rsidRPr="00F12E22" w:rsidRDefault="00A22A16" w:rsidP="00A22A16">
      <w:pPr>
        <w:pStyle w:val="ListParagraph"/>
        <w:numPr>
          <w:ilvl w:val="0"/>
          <w:numId w:val="2"/>
        </w:numPr>
        <w:spacing w:after="240"/>
        <w:contextualSpacing w:val="0"/>
        <w:jc w:val="both"/>
        <w:rPr>
          <w:color w:val="000000" w:themeColor="text1"/>
          <w:sz w:val="22"/>
          <w:szCs w:val="22"/>
        </w:rPr>
      </w:pPr>
      <w:r w:rsidRPr="00F12E22">
        <w:rPr>
          <w:color w:val="000000" w:themeColor="text1"/>
          <w:sz w:val="22"/>
          <w:szCs w:val="22"/>
        </w:rPr>
        <w:t>The Human Rights Act covers 16 articles from the ECHR:</w:t>
      </w:r>
    </w:p>
    <w:p w14:paraId="02BA3B06" w14:textId="77777777" w:rsidR="00A22A16" w:rsidRPr="00F12E22" w:rsidRDefault="00A22A16" w:rsidP="00A22A16">
      <w:pPr>
        <w:pStyle w:val="ListParagraph"/>
        <w:numPr>
          <w:ilvl w:val="0"/>
          <w:numId w:val="3"/>
        </w:numPr>
        <w:jc w:val="both"/>
        <w:rPr>
          <w:b/>
          <w:color w:val="000000" w:themeColor="text1"/>
          <w:sz w:val="22"/>
          <w:szCs w:val="22"/>
          <w:lang w:val="uz-Cyrl-UZ"/>
        </w:rPr>
      </w:pPr>
      <w:r w:rsidRPr="00F12E22">
        <w:rPr>
          <w:b/>
          <w:color w:val="000000" w:themeColor="text1"/>
          <w:sz w:val="22"/>
          <w:szCs w:val="22"/>
          <w:lang w:val="uz-Cyrl-UZ"/>
        </w:rPr>
        <w:t>Article 2: Right to life</w:t>
      </w:r>
    </w:p>
    <w:p w14:paraId="3D771339" w14:textId="77777777" w:rsidR="00A22A16" w:rsidRPr="00F12E22" w:rsidRDefault="00A22A16" w:rsidP="00A22A16">
      <w:pPr>
        <w:pStyle w:val="ListParagraph"/>
        <w:ind w:left="1080"/>
        <w:jc w:val="both"/>
        <w:rPr>
          <w:color w:val="000000" w:themeColor="text1"/>
          <w:sz w:val="22"/>
          <w:szCs w:val="22"/>
          <w:lang w:val="uz-Cyrl-UZ"/>
        </w:rPr>
      </w:pPr>
      <w:r w:rsidRPr="00F12E22">
        <w:rPr>
          <w:color w:val="000000" w:themeColor="text1"/>
          <w:sz w:val="22"/>
          <w:szCs w:val="22"/>
          <w:lang w:val="uz-Cyrl-UZ"/>
        </w:rPr>
        <w:t>You have the right to live and not be unlawfully killed by the state. The state is required to take steps to prevent loss of life, and is also required to investigate suspicious deaths.</w:t>
      </w:r>
    </w:p>
    <w:p w14:paraId="1C293479" w14:textId="77777777" w:rsidR="00A22A16" w:rsidRPr="00F12E22" w:rsidRDefault="00A22A16" w:rsidP="00A22A16">
      <w:pPr>
        <w:pStyle w:val="ListParagraph"/>
        <w:ind w:left="1080"/>
        <w:jc w:val="both"/>
        <w:rPr>
          <w:color w:val="000000" w:themeColor="text1"/>
          <w:sz w:val="22"/>
          <w:szCs w:val="22"/>
          <w:lang w:val="uz-Cyrl-UZ"/>
        </w:rPr>
      </w:pPr>
    </w:p>
    <w:p w14:paraId="73CECA5D" w14:textId="77777777" w:rsidR="00A22A16" w:rsidRPr="00F12E22" w:rsidRDefault="00A22A16" w:rsidP="00A22A16">
      <w:pPr>
        <w:pStyle w:val="ListParagraph"/>
        <w:numPr>
          <w:ilvl w:val="0"/>
          <w:numId w:val="3"/>
        </w:numPr>
        <w:jc w:val="both"/>
        <w:rPr>
          <w:b/>
          <w:color w:val="000000" w:themeColor="text1"/>
          <w:sz w:val="22"/>
          <w:szCs w:val="22"/>
          <w:lang w:val="uz-Cyrl-UZ"/>
        </w:rPr>
      </w:pPr>
      <w:r w:rsidRPr="00F12E22">
        <w:rPr>
          <w:b/>
          <w:color w:val="000000" w:themeColor="text1"/>
          <w:sz w:val="22"/>
          <w:szCs w:val="22"/>
          <w:lang w:val="uz-Cyrl-UZ"/>
        </w:rPr>
        <w:t>Article 3: Prohibition of torture</w:t>
      </w:r>
    </w:p>
    <w:p w14:paraId="5F364BC4" w14:textId="77777777" w:rsidR="00A22A16" w:rsidRPr="00F12E22" w:rsidRDefault="00A22A16" w:rsidP="00A22A16">
      <w:pPr>
        <w:pStyle w:val="ListParagraph"/>
        <w:ind w:left="1080"/>
        <w:jc w:val="both"/>
        <w:rPr>
          <w:color w:val="000000" w:themeColor="text1"/>
          <w:sz w:val="22"/>
          <w:szCs w:val="22"/>
          <w:lang w:val="uz-Cyrl-UZ"/>
        </w:rPr>
      </w:pPr>
      <w:r w:rsidRPr="00F12E22">
        <w:rPr>
          <w:color w:val="000000" w:themeColor="text1"/>
          <w:sz w:val="22"/>
          <w:szCs w:val="22"/>
          <w:lang w:val="uz-Cyrl-UZ"/>
        </w:rPr>
        <w:t>No one shall be subjected to torture or to inhuman or degrading treatment or punishment. This also extends the prohibition of deporting or extraditing where they may be subjected to such treatment.</w:t>
      </w:r>
    </w:p>
    <w:p w14:paraId="41059351" w14:textId="77777777" w:rsidR="00A22A16" w:rsidRPr="00F12E22" w:rsidRDefault="00A22A16" w:rsidP="00A22A16">
      <w:pPr>
        <w:pStyle w:val="ListParagraph"/>
        <w:ind w:left="1080"/>
        <w:jc w:val="both"/>
        <w:rPr>
          <w:color w:val="000000" w:themeColor="text1"/>
          <w:sz w:val="22"/>
          <w:szCs w:val="22"/>
          <w:lang w:val="uz-Cyrl-UZ"/>
        </w:rPr>
      </w:pPr>
      <w:bookmarkStart w:id="5" w:name="_heading=h.1fob9te" w:colFirst="0" w:colLast="0"/>
      <w:bookmarkEnd w:id="5"/>
    </w:p>
    <w:p w14:paraId="0DF16099"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6" w:name="_heading=h.3znysh7" w:colFirst="0" w:colLast="0"/>
      <w:bookmarkEnd w:id="6"/>
      <w:r w:rsidRPr="00F12E22">
        <w:rPr>
          <w:b/>
          <w:color w:val="000000" w:themeColor="text1"/>
          <w:sz w:val="22"/>
          <w:szCs w:val="22"/>
          <w:lang w:val="uz-Cyrl-UZ"/>
        </w:rPr>
        <w:t>Article 4: Prohibition of slavery and forced labour</w:t>
      </w:r>
    </w:p>
    <w:p w14:paraId="00137CB7" w14:textId="77777777" w:rsidR="00A22A16" w:rsidRPr="00F12E22" w:rsidRDefault="00A22A16" w:rsidP="00A22A16">
      <w:pPr>
        <w:pStyle w:val="ListParagraph"/>
        <w:ind w:left="1080"/>
        <w:jc w:val="both"/>
        <w:rPr>
          <w:color w:val="000000" w:themeColor="text1"/>
          <w:sz w:val="22"/>
          <w:szCs w:val="22"/>
          <w:lang w:val="uz-Cyrl-UZ"/>
        </w:rPr>
      </w:pPr>
      <w:r w:rsidRPr="00F12E22">
        <w:rPr>
          <w:color w:val="000000" w:themeColor="text1"/>
          <w:sz w:val="22"/>
          <w:szCs w:val="22"/>
          <w:lang w:val="uz-Cyrl-UZ"/>
        </w:rPr>
        <w:t>No one shall be held in slavery or servitude and no one shall be required to perform forced or compulsory labour. This does not apply to lawful sentences, military service, or work considered to be part of a person’s normal ‘civic obligations’.</w:t>
      </w:r>
    </w:p>
    <w:p w14:paraId="06A435A0" w14:textId="77777777" w:rsidR="00A22A16" w:rsidRPr="00F12E22" w:rsidRDefault="00A22A16" w:rsidP="00A22A16">
      <w:pPr>
        <w:pStyle w:val="ListParagraph"/>
        <w:ind w:left="1080"/>
        <w:jc w:val="both"/>
        <w:rPr>
          <w:color w:val="000000" w:themeColor="text1"/>
          <w:sz w:val="22"/>
          <w:szCs w:val="22"/>
          <w:lang w:val="uz-Cyrl-UZ"/>
        </w:rPr>
      </w:pPr>
      <w:bookmarkStart w:id="7" w:name="_heading=h.2et92p0" w:colFirst="0" w:colLast="0"/>
      <w:bookmarkEnd w:id="7"/>
    </w:p>
    <w:p w14:paraId="64A9F6FE"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8" w:name="_heading=h.tyjcwt" w:colFirst="0" w:colLast="0"/>
      <w:bookmarkEnd w:id="8"/>
      <w:r w:rsidRPr="00F12E22">
        <w:rPr>
          <w:b/>
          <w:color w:val="000000" w:themeColor="text1"/>
          <w:sz w:val="22"/>
          <w:szCs w:val="22"/>
          <w:lang w:val="uz-Cyrl-UZ"/>
        </w:rPr>
        <w:t>Article 5: Right to liberty and security</w:t>
      </w:r>
    </w:p>
    <w:p w14:paraId="67755AC9" w14:textId="77777777" w:rsidR="00A22A16" w:rsidRPr="00F12E22" w:rsidRDefault="00A22A16" w:rsidP="00A22A16">
      <w:pPr>
        <w:pStyle w:val="ListParagraph"/>
        <w:ind w:left="1080"/>
        <w:jc w:val="both"/>
        <w:rPr>
          <w:color w:val="000000" w:themeColor="text1"/>
          <w:sz w:val="22"/>
          <w:szCs w:val="22"/>
          <w:lang w:val="uz-Cyrl-UZ"/>
        </w:rPr>
      </w:pPr>
      <w:r w:rsidRPr="00F12E22">
        <w:rPr>
          <w:color w:val="000000" w:themeColor="text1"/>
          <w:sz w:val="22"/>
          <w:szCs w:val="22"/>
          <w:lang w:val="uz-Cyrl-UZ"/>
        </w:rPr>
        <w:t xml:space="preserve">This includes the right not to be arrested unlawfully, </w:t>
      </w:r>
      <w:r w:rsidRPr="00F12E22">
        <w:rPr>
          <w:color w:val="000000" w:themeColor="text1"/>
          <w:sz w:val="22"/>
          <w:szCs w:val="22"/>
        </w:rPr>
        <w:t>this means you can only be stripped of this right where detention has a legal basis such as: upon conviction of a crime</w:t>
      </w:r>
    </w:p>
    <w:p w14:paraId="1C28C9F5" w14:textId="77777777" w:rsidR="00A22A16" w:rsidRPr="00F12E22" w:rsidRDefault="00A22A16" w:rsidP="00A22A16">
      <w:pPr>
        <w:pStyle w:val="ListParagraph"/>
        <w:ind w:left="1080"/>
        <w:jc w:val="both"/>
        <w:rPr>
          <w:color w:val="000000" w:themeColor="text1"/>
          <w:sz w:val="22"/>
          <w:szCs w:val="22"/>
          <w:lang w:val="uz-Cyrl-UZ"/>
        </w:rPr>
      </w:pPr>
      <w:bookmarkStart w:id="9" w:name="_heading=h.3dy6vkm" w:colFirst="0" w:colLast="0"/>
      <w:bookmarkEnd w:id="9"/>
    </w:p>
    <w:p w14:paraId="63D875EC"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10" w:name="_heading=h.1t3h5sf" w:colFirst="0" w:colLast="0"/>
      <w:bookmarkEnd w:id="10"/>
      <w:r w:rsidRPr="00F12E22">
        <w:rPr>
          <w:b/>
          <w:color w:val="000000" w:themeColor="text1"/>
          <w:sz w:val="22"/>
          <w:szCs w:val="22"/>
          <w:lang w:val="uz-Cyrl-UZ"/>
        </w:rPr>
        <w:t>Article 6: Right to a fair trial</w:t>
      </w:r>
    </w:p>
    <w:p w14:paraId="0230C83D" w14:textId="77777777" w:rsidR="00A22A16" w:rsidRPr="00F12E22" w:rsidRDefault="00A22A16" w:rsidP="00A22A16">
      <w:pPr>
        <w:pStyle w:val="ListParagraph"/>
        <w:ind w:left="1080"/>
        <w:jc w:val="both"/>
        <w:rPr>
          <w:color w:val="000000" w:themeColor="text1"/>
          <w:sz w:val="22"/>
          <w:szCs w:val="22"/>
          <w:lang w:val="uz-Cyrl-UZ"/>
        </w:rPr>
      </w:pPr>
      <w:r w:rsidRPr="00F12E22">
        <w:rPr>
          <w:color w:val="000000" w:themeColor="text1"/>
          <w:sz w:val="22"/>
          <w:szCs w:val="22"/>
          <w:lang w:val="uz-Cyrl-UZ"/>
        </w:rPr>
        <w:t>In civil and criminal proceedings, you are entitled to a fair and public hearing by an independent or impartial tribunal established by law. Where you are charged with a criminal offence, you have the right to presumption of innocence, to be informed of the nature and cause of the accusation against you, to have adequate time to prepare a defence, to access legal representation when the interests of justice so require, to challenge a witness and to access an interpreter if needed.</w:t>
      </w:r>
    </w:p>
    <w:p w14:paraId="247E760C" w14:textId="77777777" w:rsidR="00A22A16" w:rsidRPr="00F12E22" w:rsidRDefault="00A22A16" w:rsidP="00A22A16">
      <w:pPr>
        <w:pStyle w:val="ListParagraph"/>
        <w:ind w:left="1080"/>
        <w:jc w:val="both"/>
        <w:rPr>
          <w:color w:val="000000" w:themeColor="text1"/>
          <w:sz w:val="22"/>
          <w:szCs w:val="22"/>
          <w:lang w:val="uz-Cyrl-UZ"/>
        </w:rPr>
      </w:pPr>
      <w:bookmarkStart w:id="11" w:name="_heading=h.4d34og8" w:colFirst="0" w:colLast="0"/>
      <w:bookmarkEnd w:id="11"/>
    </w:p>
    <w:p w14:paraId="22837272"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12" w:name="_heading=h.2s8eyo1" w:colFirst="0" w:colLast="0"/>
      <w:bookmarkEnd w:id="12"/>
      <w:r w:rsidRPr="00F12E22">
        <w:rPr>
          <w:b/>
          <w:color w:val="000000" w:themeColor="text1"/>
          <w:sz w:val="22"/>
          <w:szCs w:val="22"/>
          <w:lang w:val="uz-Cyrl-UZ"/>
        </w:rPr>
        <w:t>Article 7: No punishment without law</w:t>
      </w:r>
    </w:p>
    <w:p w14:paraId="27CA3FDB" w14:textId="77777777" w:rsidR="00A22A16" w:rsidRPr="00F12E22" w:rsidRDefault="00A22A16" w:rsidP="00A22A16">
      <w:pPr>
        <w:pStyle w:val="ListParagraph"/>
        <w:ind w:left="1080"/>
        <w:jc w:val="both"/>
        <w:rPr>
          <w:color w:val="000000" w:themeColor="text1"/>
          <w:sz w:val="22"/>
          <w:szCs w:val="22"/>
          <w:lang w:val="uz-Cyrl-UZ"/>
        </w:rPr>
      </w:pPr>
      <w:r w:rsidRPr="00F12E22">
        <w:rPr>
          <w:color w:val="000000" w:themeColor="text1"/>
          <w:sz w:val="22"/>
          <w:szCs w:val="22"/>
          <w:lang w:val="uz-Cyrl-UZ"/>
        </w:rPr>
        <w:t>You cannot be convicted for a crime that was not a criminal offence at the time it was committed. You cannot be punished with a penalty heavier than the one that was previously applicable at the time the crime was committed.</w:t>
      </w:r>
    </w:p>
    <w:p w14:paraId="15007021" w14:textId="77777777" w:rsidR="00A22A16" w:rsidRPr="00F12E22" w:rsidRDefault="00A22A16" w:rsidP="00A22A16">
      <w:pPr>
        <w:pStyle w:val="ListParagraph"/>
        <w:ind w:left="1080"/>
        <w:jc w:val="both"/>
        <w:rPr>
          <w:color w:val="000000" w:themeColor="text1"/>
          <w:sz w:val="22"/>
          <w:szCs w:val="22"/>
          <w:lang w:val="uz-Cyrl-UZ"/>
        </w:rPr>
      </w:pPr>
      <w:bookmarkStart w:id="13" w:name="_heading=h.17dp8vu" w:colFirst="0" w:colLast="0"/>
      <w:bookmarkEnd w:id="13"/>
    </w:p>
    <w:p w14:paraId="4CDA64F9"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14" w:name="_heading=h.3rdcrjn" w:colFirst="0" w:colLast="0"/>
      <w:bookmarkEnd w:id="14"/>
      <w:r w:rsidRPr="00F12E22">
        <w:rPr>
          <w:b/>
          <w:color w:val="000000" w:themeColor="text1"/>
          <w:sz w:val="22"/>
          <w:szCs w:val="22"/>
          <w:lang w:val="uz-Cyrl-UZ"/>
        </w:rPr>
        <w:t>Article 8: Right to respect for private and family life</w:t>
      </w:r>
    </w:p>
    <w:p w14:paraId="71608D21" w14:textId="77777777" w:rsidR="00A22A16" w:rsidRPr="00F12E22" w:rsidRDefault="00A22A16" w:rsidP="00A22A16">
      <w:pPr>
        <w:pStyle w:val="ListParagraph"/>
        <w:ind w:left="1080"/>
        <w:jc w:val="both"/>
        <w:rPr>
          <w:color w:val="000000" w:themeColor="text1"/>
          <w:sz w:val="22"/>
          <w:szCs w:val="22"/>
        </w:rPr>
      </w:pPr>
      <w:bookmarkStart w:id="15" w:name="_heading=h.26in1rg" w:colFirst="0" w:colLast="0"/>
      <w:bookmarkEnd w:id="15"/>
      <w:r w:rsidRPr="00F12E22">
        <w:rPr>
          <w:color w:val="000000" w:themeColor="text1"/>
          <w:sz w:val="22"/>
          <w:szCs w:val="22"/>
          <w:shd w:val="clear" w:color="auto" w:fill="FFFFFF"/>
          <w:lang w:eastAsia="en-US"/>
        </w:rPr>
        <w:t xml:space="preserve">Article 8 guarantees the right to privacy, family life, home and correspondence and </w:t>
      </w:r>
      <w:r w:rsidRPr="00F12E22">
        <w:rPr>
          <w:color w:val="000000" w:themeColor="text1"/>
          <w:sz w:val="22"/>
          <w:szCs w:val="22"/>
        </w:rPr>
        <w:t>protects against unnecessary surveillance or intrusion into your life.</w:t>
      </w:r>
    </w:p>
    <w:p w14:paraId="201321AD" w14:textId="77777777" w:rsidR="00A22A16" w:rsidRPr="00F12E22" w:rsidRDefault="00A22A16" w:rsidP="00A22A16">
      <w:pPr>
        <w:jc w:val="both"/>
        <w:rPr>
          <w:color w:val="000000" w:themeColor="text1"/>
          <w:sz w:val="22"/>
          <w:szCs w:val="22"/>
          <w:lang w:val="uz-Cyrl-UZ"/>
        </w:rPr>
      </w:pPr>
    </w:p>
    <w:p w14:paraId="18FFB8E6"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16" w:name="_heading=h.lnxbz9" w:colFirst="0" w:colLast="0"/>
      <w:bookmarkEnd w:id="16"/>
      <w:r w:rsidRPr="00F12E22">
        <w:rPr>
          <w:b/>
          <w:color w:val="000000" w:themeColor="text1"/>
          <w:sz w:val="22"/>
          <w:szCs w:val="22"/>
          <w:lang w:val="uz-Cyrl-UZ"/>
        </w:rPr>
        <w:t>Article 9: Freedom of thought, conscience and religion</w:t>
      </w:r>
    </w:p>
    <w:p w14:paraId="25651B3C" w14:textId="77777777" w:rsidR="00A22A16" w:rsidRPr="00F12E22" w:rsidRDefault="00A22A16" w:rsidP="00A22A16">
      <w:pPr>
        <w:pStyle w:val="ListParagraph"/>
        <w:ind w:left="1080"/>
        <w:jc w:val="both"/>
        <w:rPr>
          <w:color w:val="000000" w:themeColor="text1"/>
          <w:sz w:val="22"/>
          <w:szCs w:val="22"/>
          <w:lang w:val="uz-Cyrl-UZ"/>
        </w:rPr>
      </w:pPr>
      <w:bookmarkStart w:id="17" w:name="OLE_LINK1"/>
      <w:bookmarkStart w:id="18" w:name="OLE_LINK2"/>
      <w:r w:rsidRPr="00F12E22">
        <w:rPr>
          <w:color w:val="000000" w:themeColor="text1"/>
          <w:sz w:val="22"/>
          <w:szCs w:val="22"/>
        </w:rPr>
        <w:t xml:space="preserve">Article 9 protects the right to hold thoughts, belief and practise a particular religion or have no religion, </w:t>
      </w:r>
      <w:bookmarkEnd w:id="17"/>
      <w:bookmarkEnd w:id="18"/>
      <w:r w:rsidRPr="00F12E22">
        <w:rPr>
          <w:color w:val="000000" w:themeColor="text1"/>
          <w:sz w:val="22"/>
          <w:szCs w:val="22"/>
        </w:rPr>
        <w:t>including the protection of religious organisations as a representative body.</w:t>
      </w:r>
    </w:p>
    <w:p w14:paraId="32D291CF" w14:textId="77777777" w:rsidR="00A22A16" w:rsidRPr="00F12E22" w:rsidRDefault="00A22A16" w:rsidP="00A22A16">
      <w:pPr>
        <w:pStyle w:val="ListParagraph"/>
        <w:ind w:left="1080"/>
        <w:jc w:val="both"/>
        <w:rPr>
          <w:color w:val="000000" w:themeColor="text1"/>
          <w:sz w:val="22"/>
          <w:szCs w:val="22"/>
          <w:lang w:val="uz-Cyrl-UZ"/>
        </w:rPr>
      </w:pPr>
      <w:bookmarkStart w:id="19" w:name="_heading=h.35nkun2" w:colFirst="0" w:colLast="0"/>
      <w:bookmarkEnd w:id="19"/>
    </w:p>
    <w:p w14:paraId="533070D7"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20" w:name="_heading=h.1ksv4uv" w:colFirst="0" w:colLast="0"/>
      <w:bookmarkEnd w:id="20"/>
      <w:r w:rsidRPr="00F12E22">
        <w:rPr>
          <w:b/>
          <w:color w:val="000000" w:themeColor="text1"/>
          <w:sz w:val="22"/>
          <w:szCs w:val="22"/>
          <w:lang w:val="uz-Cyrl-UZ"/>
        </w:rPr>
        <w:t>Article 10: Freedom of expression</w:t>
      </w:r>
    </w:p>
    <w:p w14:paraId="0465BC41" w14:textId="77777777" w:rsidR="00A22A16" w:rsidRPr="00F12E22" w:rsidRDefault="00A22A16" w:rsidP="00A22A16">
      <w:pPr>
        <w:pStyle w:val="ListParagraph"/>
        <w:shd w:val="clear" w:color="auto" w:fill="FFFFFF"/>
        <w:spacing w:after="240"/>
        <w:ind w:left="1080"/>
        <w:jc w:val="both"/>
        <w:rPr>
          <w:color w:val="000000" w:themeColor="text1"/>
          <w:sz w:val="22"/>
          <w:szCs w:val="22"/>
        </w:rPr>
      </w:pPr>
      <w:r w:rsidRPr="00F12E22">
        <w:rPr>
          <w:color w:val="000000" w:themeColor="text1"/>
          <w:sz w:val="22"/>
          <w:szCs w:val="22"/>
        </w:rPr>
        <w:t xml:space="preserve">Article 10 protects the right to hold opinions and express your views as an individual or collective, even if they may be unpopular or disturbing, without interference from the State or public authority. It is often used to uphold journalistic freedoms and eradicating the obligation from having to disclose their sources. </w:t>
      </w:r>
    </w:p>
    <w:p w14:paraId="4DF3BC6A" w14:textId="77777777" w:rsidR="00A22A16" w:rsidRPr="00F12E22" w:rsidRDefault="00A22A16" w:rsidP="00A22A16">
      <w:pPr>
        <w:pStyle w:val="ListParagraph"/>
        <w:ind w:left="1080"/>
        <w:jc w:val="both"/>
        <w:rPr>
          <w:color w:val="000000" w:themeColor="text1"/>
          <w:sz w:val="22"/>
          <w:szCs w:val="22"/>
          <w:lang w:val="uz-Cyrl-UZ"/>
        </w:rPr>
      </w:pPr>
    </w:p>
    <w:p w14:paraId="1A900E32" w14:textId="77777777" w:rsidR="00A22A16" w:rsidRPr="00F12E22" w:rsidRDefault="00A22A16" w:rsidP="00A22A16">
      <w:pPr>
        <w:pStyle w:val="ListParagraph"/>
        <w:numPr>
          <w:ilvl w:val="0"/>
          <w:numId w:val="3"/>
        </w:numPr>
        <w:jc w:val="both"/>
        <w:rPr>
          <w:b/>
          <w:color w:val="000000" w:themeColor="text1"/>
          <w:sz w:val="22"/>
          <w:szCs w:val="22"/>
          <w:lang w:val="uz-Cyrl-UZ"/>
        </w:rPr>
      </w:pPr>
      <w:r w:rsidRPr="00F12E22">
        <w:rPr>
          <w:b/>
          <w:color w:val="000000" w:themeColor="text1"/>
          <w:sz w:val="22"/>
          <w:szCs w:val="22"/>
          <w:lang w:val="uz-Cyrl-UZ"/>
        </w:rPr>
        <w:t>Article 11: Freedom of assembly and association</w:t>
      </w:r>
    </w:p>
    <w:p w14:paraId="237D45EB" w14:textId="77777777" w:rsidR="00A22A16" w:rsidRPr="00F12E22" w:rsidRDefault="00A22A16" w:rsidP="00A22A16">
      <w:pPr>
        <w:pStyle w:val="ListParagraph"/>
        <w:ind w:left="1080"/>
        <w:jc w:val="both"/>
        <w:rPr>
          <w:color w:val="000000" w:themeColor="text1"/>
          <w:sz w:val="22"/>
          <w:szCs w:val="22"/>
        </w:rPr>
      </w:pPr>
      <w:bookmarkStart w:id="21" w:name="_heading=h.44sinio" w:colFirst="0" w:colLast="0"/>
      <w:bookmarkEnd w:id="21"/>
      <w:r w:rsidRPr="00F12E22">
        <w:rPr>
          <w:color w:val="000000" w:themeColor="text1"/>
          <w:sz w:val="22"/>
          <w:szCs w:val="22"/>
        </w:rPr>
        <w:lastRenderedPageBreak/>
        <w:t>Article 11 protects the right to association such as trade unions, political parties, or any other association or voluntary group as well as the right to assembly such as peaceful protests.</w:t>
      </w:r>
    </w:p>
    <w:p w14:paraId="17F0133A" w14:textId="77777777" w:rsidR="00A22A16" w:rsidRPr="00F12E22" w:rsidRDefault="00A22A16" w:rsidP="00A22A16">
      <w:pPr>
        <w:pStyle w:val="ListParagraph"/>
        <w:ind w:left="1080"/>
        <w:jc w:val="both"/>
        <w:rPr>
          <w:color w:val="000000" w:themeColor="text1"/>
          <w:sz w:val="22"/>
          <w:szCs w:val="22"/>
          <w:lang w:val="uz-Cyrl-UZ"/>
        </w:rPr>
      </w:pPr>
    </w:p>
    <w:p w14:paraId="701E5D27"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22" w:name="_heading=h.2jxsxqh" w:colFirst="0" w:colLast="0"/>
      <w:bookmarkEnd w:id="22"/>
      <w:r w:rsidRPr="00F12E22">
        <w:rPr>
          <w:b/>
          <w:color w:val="000000" w:themeColor="text1"/>
          <w:sz w:val="22"/>
          <w:szCs w:val="22"/>
          <w:lang w:val="uz-Cyrl-UZ"/>
        </w:rPr>
        <w:t>Article 12: Right to marry</w:t>
      </w:r>
    </w:p>
    <w:p w14:paraId="57E88D23" w14:textId="77777777" w:rsidR="00A22A16" w:rsidRPr="00F12E22" w:rsidRDefault="00A22A16" w:rsidP="00A22A16">
      <w:pPr>
        <w:pStyle w:val="ListParagraph"/>
        <w:ind w:left="1080"/>
        <w:jc w:val="both"/>
        <w:rPr>
          <w:color w:val="000000" w:themeColor="text1"/>
          <w:sz w:val="22"/>
          <w:szCs w:val="22"/>
          <w:lang w:val="uz-Cyrl-UZ"/>
        </w:rPr>
      </w:pPr>
      <w:r w:rsidRPr="00F12E22">
        <w:rPr>
          <w:color w:val="000000" w:themeColor="text1"/>
          <w:sz w:val="22"/>
          <w:szCs w:val="22"/>
          <w:lang w:val="uz-Cyrl-UZ"/>
        </w:rPr>
        <w:t>Men and women of marriageable age have the right to marry and to found a family, according to the national laws governing the exercise of this right.</w:t>
      </w:r>
    </w:p>
    <w:p w14:paraId="0F7B6E2E" w14:textId="77777777" w:rsidR="00A22A16" w:rsidRPr="00F12E22" w:rsidRDefault="00A22A16" w:rsidP="00A22A16">
      <w:pPr>
        <w:pStyle w:val="ListParagraph"/>
        <w:ind w:left="1080"/>
        <w:jc w:val="both"/>
        <w:rPr>
          <w:color w:val="000000" w:themeColor="text1"/>
          <w:sz w:val="22"/>
          <w:szCs w:val="22"/>
          <w:lang w:val="uz-Cyrl-UZ"/>
        </w:rPr>
      </w:pPr>
      <w:bookmarkStart w:id="23" w:name="_heading=h.z337ya" w:colFirst="0" w:colLast="0"/>
      <w:bookmarkEnd w:id="23"/>
    </w:p>
    <w:p w14:paraId="0D3E94DC"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24" w:name="_heading=h.3j2qqm3" w:colFirst="0" w:colLast="0"/>
      <w:bookmarkEnd w:id="24"/>
      <w:r w:rsidRPr="00F12E22">
        <w:rPr>
          <w:b/>
          <w:color w:val="000000" w:themeColor="text1"/>
          <w:sz w:val="22"/>
          <w:szCs w:val="22"/>
          <w:lang w:val="uz-Cyrl-UZ"/>
        </w:rPr>
        <w:t>Article 14: Prohibition of discrimination</w:t>
      </w:r>
    </w:p>
    <w:p w14:paraId="34E16D9A" w14:textId="77777777" w:rsidR="00A22A16" w:rsidRPr="00F12E22" w:rsidRDefault="00A22A16" w:rsidP="00A22A16">
      <w:pPr>
        <w:pStyle w:val="ListParagraph"/>
        <w:ind w:left="1080"/>
        <w:jc w:val="both"/>
        <w:rPr>
          <w:color w:val="000000" w:themeColor="text1"/>
          <w:sz w:val="22"/>
          <w:szCs w:val="22"/>
          <w:lang w:val="uz-Cyrl-UZ"/>
        </w:rPr>
      </w:pPr>
      <w:r w:rsidRPr="00F12E22">
        <w:rPr>
          <w:color w:val="000000" w:themeColor="text1"/>
          <w:sz w:val="22"/>
          <w:szCs w:val="22"/>
          <w:lang w:val="uz-Cyrl-UZ"/>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73670D5" w14:textId="77777777" w:rsidR="00A22A16" w:rsidRPr="00F12E22" w:rsidRDefault="00A22A16" w:rsidP="00A22A16">
      <w:pPr>
        <w:pStyle w:val="ListParagraph"/>
        <w:ind w:left="1080"/>
        <w:jc w:val="both"/>
        <w:rPr>
          <w:color w:val="000000" w:themeColor="text1"/>
          <w:sz w:val="22"/>
          <w:szCs w:val="22"/>
          <w:lang w:val="uz-Cyrl-UZ"/>
        </w:rPr>
      </w:pPr>
      <w:bookmarkStart w:id="25" w:name="_heading=h.1y810tw" w:colFirst="0" w:colLast="0"/>
      <w:bookmarkEnd w:id="25"/>
    </w:p>
    <w:p w14:paraId="0E936496"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26" w:name="_heading=h.4i7ojhp" w:colFirst="0" w:colLast="0"/>
      <w:bookmarkStart w:id="27" w:name="_heading=h.2xcytpi" w:colFirst="0" w:colLast="0"/>
      <w:bookmarkEnd w:id="26"/>
      <w:bookmarkEnd w:id="27"/>
      <w:r w:rsidRPr="00F12E22">
        <w:rPr>
          <w:b/>
          <w:color w:val="000000" w:themeColor="text1"/>
          <w:sz w:val="22"/>
          <w:szCs w:val="22"/>
          <w:lang w:val="uz-Cyrl-UZ"/>
        </w:rPr>
        <w:t>Protocol 1, Article 1: Protection of property</w:t>
      </w:r>
    </w:p>
    <w:p w14:paraId="478693BA" w14:textId="77777777" w:rsidR="00A22A16" w:rsidRPr="00F12E22" w:rsidRDefault="00A22A16" w:rsidP="00A22A16">
      <w:pPr>
        <w:pStyle w:val="ListParagraph"/>
        <w:ind w:left="1080"/>
        <w:jc w:val="both"/>
        <w:rPr>
          <w:color w:val="000000" w:themeColor="text1"/>
          <w:sz w:val="22"/>
          <w:szCs w:val="22"/>
        </w:rPr>
      </w:pPr>
      <w:bookmarkStart w:id="28" w:name="_heading=h.1ci93xb" w:colFirst="0" w:colLast="0"/>
      <w:bookmarkEnd w:id="28"/>
      <w:r w:rsidRPr="00F12E22">
        <w:rPr>
          <w:color w:val="000000" w:themeColor="text1"/>
          <w:sz w:val="22"/>
          <w:szCs w:val="22"/>
        </w:rPr>
        <w:t xml:space="preserve">The protection of property grants you the right to enjoy your property and possessions whilst preventing state interference with your property, confiscation of your possessions or placing restrictions on its use without justification.  </w:t>
      </w:r>
    </w:p>
    <w:p w14:paraId="10DE1A1E" w14:textId="77777777" w:rsidR="00A22A16" w:rsidRPr="00F12E22" w:rsidRDefault="00A22A16" w:rsidP="00A22A16">
      <w:pPr>
        <w:pStyle w:val="ListParagraph"/>
        <w:ind w:left="1080"/>
        <w:jc w:val="both"/>
        <w:rPr>
          <w:color w:val="000000" w:themeColor="text1"/>
          <w:sz w:val="22"/>
          <w:szCs w:val="22"/>
          <w:lang w:val="uz-Cyrl-UZ"/>
        </w:rPr>
      </w:pPr>
    </w:p>
    <w:p w14:paraId="339CB8AE"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29" w:name="_heading=h.3whwml4" w:colFirst="0" w:colLast="0"/>
      <w:bookmarkEnd w:id="29"/>
      <w:r w:rsidRPr="00F12E22">
        <w:rPr>
          <w:b/>
          <w:color w:val="000000" w:themeColor="text1"/>
          <w:sz w:val="22"/>
          <w:szCs w:val="22"/>
          <w:lang w:val="uz-Cyrl-UZ"/>
        </w:rPr>
        <w:t>Protocol 1, Article 2: Right to education</w:t>
      </w:r>
    </w:p>
    <w:p w14:paraId="1E65C580" w14:textId="77777777" w:rsidR="00A22A16" w:rsidRPr="00F12E22" w:rsidRDefault="00A22A16" w:rsidP="00A22A16">
      <w:pPr>
        <w:pStyle w:val="ListParagraph"/>
        <w:ind w:left="1080"/>
        <w:jc w:val="both"/>
        <w:rPr>
          <w:color w:val="000000" w:themeColor="text1"/>
          <w:sz w:val="22"/>
          <w:szCs w:val="22"/>
        </w:rPr>
      </w:pPr>
      <w:r w:rsidRPr="00F12E22">
        <w:rPr>
          <w:color w:val="000000" w:themeColor="text1"/>
          <w:sz w:val="22"/>
          <w:szCs w:val="22"/>
        </w:rPr>
        <w:t>Protocol 1, Article 2 means that no child can be denied an education which entails right to an effective education, access to existing educational institutions, education in the national language, and official recognition upon leaving education.</w:t>
      </w:r>
    </w:p>
    <w:p w14:paraId="4156949E" w14:textId="77777777" w:rsidR="00A22A16" w:rsidRPr="00F12E22" w:rsidRDefault="00A22A16" w:rsidP="00A22A16">
      <w:pPr>
        <w:pStyle w:val="ListParagraph"/>
        <w:ind w:left="1080"/>
        <w:jc w:val="both"/>
        <w:rPr>
          <w:color w:val="000000" w:themeColor="text1"/>
          <w:sz w:val="22"/>
          <w:szCs w:val="22"/>
          <w:lang w:val="uz-Cyrl-UZ"/>
        </w:rPr>
      </w:pPr>
    </w:p>
    <w:p w14:paraId="3190586D" w14:textId="77777777" w:rsidR="00A22A16" w:rsidRPr="00F12E22" w:rsidRDefault="00A22A16" w:rsidP="00A22A16">
      <w:pPr>
        <w:pStyle w:val="ListParagraph"/>
        <w:numPr>
          <w:ilvl w:val="0"/>
          <w:numId w:val="3"/>
        </w:numPr>
        <w:jc w:val="both"/>
        <w:rPr>
          <w:b/>
          <w:color w:val="000000" w:themeColor="text1"/>
          <w:sz w:val="22"/>
          <w:szCs w:val="22"/>
          <w:lang w:val="uz-Cyrl-UZ"/>
        </w:rPr>
      </w:pPr>
      <w:r w:rsidRPr="00F12E22">
        <w:rPr>
          <w:b/>
          <w:color w:val="000000" w:themeColor="text1"/>
          <w:sz w:val="22"/>
          <w:szCs w:val="22"/>
          <w:lang w:val="uz-Cyrl-UZ"/>
        </w:rPr>
        <w:t>Protocol 1, Article 3: Right to free elections</w:t>
      </w:r>
    </w:p>
    <w:p w14:paraId="099D1E13" w14:textId="77777777" w:rsidR="00A22A16" w:rsidRPr="00F12E22" w:rsidRDefault="00A22A16" w:rsidP="00A22A16">
      <w:pPr>
        <w:pStyle w:val="ListParagraph"/>
        <w:ind w:left="1080"/>
        <w:jc w:val="both"/>
        <w:rPr>
          <w:color w:val="000000" w:themeColor="text1"/>
          <w:sz w:val="22"/>
          <w:szCs w:val="22"/>
          <w:shd w:val="clear" w:color="auto" w:fill="FFFFFF"/>
          <w:lang w:eastAsia="en-US"/>
        </w:rPr>
      </w:pPr>
      <w:r w:rsidRPr="00F12E22">
        <w:rPr>
          <w:color w:val="000000" w:themeColor="text1"/>
          <w:sz w:val="22"/>
          <w:szCs w:val="22"/>
          <w:shd w:val="clear" w:color="auto" w:fill="FFFFFF"/>
          <w:lang w:eastAsia="en-US"/>
        </w:rPr>
        <w:t xml:space="preserve">granting every </w:t>
      </w:r>
      <w:proofErr w:type="gramStart"/>
      <w:r w:rsidRPr="00F12E22">
        <w:rPr>
          <w:color w:val="000000" w:themeColor="text1"/>
          <w:sz w:val="22"/>
          <w:szCs w:val="22"/>
          <w:shd w:val="clear" w:color="auto" w:fill="FFFFFF"/>
          <w:lang w:eastAsia="en-US"/>
        </w:rPr>
        <w:t>individual</w:t>
      </w:r>
      <w:proofErr w:type="gramEnd"/>
      <w:r w:rsidRPr="00F12E22">
        <w:rPr>
          <w:color w:val="000000" w:themeColor="text1"/>
          <w:sz w:val="22"/>
          <w:szCs w:val="22"/>
          <w:shd w:val="clear" w:color="auto" w:fill="FFFFFF"/>
          <w:lang w:eastAsia="en-US"/>
        </w:rPr>
        <w:t xml:space="preserve"> the right to participate in free and fair elections at frequent intervals and by secret ballot</w:t>
      </w:r>
    </w:p>
    <w:p w14:paraId="6B977586" w14:textId="77777777" w:rsidR="00A22A16" w:rsidRPr="00F12E22" w:rsidRDefault="00A22A16" w:rsidP="00A22A16">
      <w:pPr>
        <w:jc w:val="both"/>
        <w:rPr>
          <w:b/>
          <w:color w:val="000000" w:themeColor="text1"/>
          <w:sz w:val="22"/>
          <w:szCs w:val="22"/>
          <w:lang w:val="uz-Cyrl-UZ"/>
        </w:rPr>
      </w:pPr>
    </w:p>
    <w:p w14:paraId="2C847F7B" w14:textId="77777777" w:rsidR="00A22A16" w:rsidRPr="00F12E22" w:rsidRDefault="00A22A16" w:rsidP="00A22A16">
      <w:pPr>
        <w:pStyle w:val="ListParagraph"/>
        <w:numPr>
          <w:ilvl w:val="0"/>
          <w:numId w:val="3"/>
        </w:numPr>
        <w:jc w:val="both"/>
        <w:rPr>
          <w:b/>
          <w:color w:val="000000" w:themeColor="text1"/>
          <w:sz w:val="22"/>
          <w:szCs w:val="22"/>
          <w:lang w:val="uz-Cyrl-UZ"/>
        </w:rPr>
      </w:pPr>
      <w:bookmarkStart w:id="30" w:name="_heading=h.2bn6wsx" w:colFirst="0" w:colLast="0"/>
      <w:bookmarkEnd w:id="30"/>
      <w:r w:rsidRPr="00F12E22">
        <w:rPr>
          <w:b/>
          <w:color w:val="000000" w:themeColor="text1"/>
          <w:sz w:val="22"/>
          <w:szCs w:val="22"/>
          <w:lang w:val="uz-Cyrl-UZ"/>
        </w:rPr>
        <w:t>Protocol 13, Article 1: Abolition of the death penalty</w:t>
      </w:r>
    </w:p>
    <w:p w14:paraId="721B5770" w14:textId="77777777" w:rsidR="00A22A16" w:rsidRPr="00F12E22" w:rsidRDefault="00A22A16" w:rsidP="00A22A16">
      <w:pPr>
        <w:pStyle w:val="ListParagraph"/>
        <w:ind w:left="1080"/>
        <w:jc w:val="both"/>
        <w:rPr>
          <w:color w:val="000000" w:themeColor="text1"/>
          <w:sz w:val="22"/>
          <w:szCs w:val="22"/>
          <w:lang w:val="uz-Cyrl-UZ"/>
        </w:rPr>
      </w:pPr>
      <w:r w:rsidRPr="00F12E22">
        <w:rPr>
          <w:color w:val="000000" w:themeColor="text1"/>
          <w:sz w:val="22"/>
          <w:szCs w:val="22"/>
          <w:lang w:val="uz-Cyrl-UZ"/>
        </w:rPr>
        <w:t>The state cannot enact the death penalty as a punishment for crime.</w:t>
      </w:r>
    </w:p>
    <w:p w14:paraId="1DF66803" w14:textId="77777777" w:rsidR="00A22A16" w:rsidRPr="00F12E22" w:rsidRDefault="00A22A16" w:rsidP="00A22A16">
      <w:pPr>
        <w:pStyle w:val="ListParagraph"/>
        <w:ind w:left="1080"/>
        <w:jc w:val="both"/>
        <w:rPr>
          <w:color w:val="000000" w:themeColor="text1"/>
          <w:sz w:val="22"/>
          <w:szCs w:val="22"/>
          <w:lang w:val="uz-Cyrl-UZ"/>
        </w:rPr>
      </w:pPr>
    </w:p>
    <w:p w14:paraId="11010C8A" w14:textId="77777777" w:rsidR="00A22A16" w:rsidRPr="00A22A16" w:rsidRDefault="00A22A16" w:rsidP="00A22A16">
      <w:pPr>
        <w:pStyle w:val="ListParagraph"/>
        <w:ind w:left="360"/>
        <w:jc w:val="right"/>
        <w:rPr>
          <w:b/>
          <w:bCs/>
          <w:color w:val="4F6228" w:themeColor="accent3" w:themeShade="80"/>
        </w:rPr>
      </w:pPr>
      <w:r w:rsidRPr="00A22A16">
        <w:rPr>
          <w:b/>
          <w:bCs/>
          <w:color w:val="4F6228" w:themeColor="accent3" w:themeShade="80"/>
        </w:rPr>
        <w:t>Slide 8-9</w:t>
      </w:r>
    </w:p>
    <w:p w14:paraId="704ACE9D" w14:textId="77777777" w:rsidR="00A22A16" w:rsidRPr="00F12E22" w:rsidRDefault="00A22A16" w:rsidP="00A22A16">
      <w:pPr>
        <w:pStyle w:val="ListParagraph"/>
        <w:ind w:left="1080"/>
        <w:jc w:val="both"/>
        <w:rPr>
          <w:color w:val="000000" w:themeColor="text1"/>
          <w:sz w:val="22"/>
          <w:szCs w:val="22"/>
          <w:lang w:val="uz-Cyrl-UZ"/>
        </w:rPr>
      </w:pPr>
      <w:r w:rsidRPr="00F12E22">
        <w:rPr>
          <w:noProof/>
          <w:color w:val="000000" w:themeColor="text1"/>
          <w:lang w:val="en-US" w:eastAsia="en-US"/>
        </w:rPr>
        <mc:AlternateContent>
          <mc:Choice Requires="wps">
            <w:drawing>
              <wp:anchor distT="0" distB="0" distL="114300" distR="114300" simplePos="0" relativeHeight="251663360" behindDoc="1" locked="0" layoutInCell="1" allowOverlap="1" wp14:anchorId="4D2EE2DD" wp14:editId="1AC218B8">
                <wp:simplePos x="0" y="0"/>
                <wp:positionH relativeFrom="column">
                  <wp:posOffset>342900</wp:posOffset>
                </wp:positionH>
                <wp:positionV relativeFrom="paragraph">
                  <wp:posOffset>114935</wp:posOffset>
                </wp:positionV>
                <wp:extent cx="4536440" cy="800100"/>
                <wp:effectExtent l="0" t="0" r="16510" b="19050"/>
                <wp:wrapTopAndBottom/>
                <wp:docPr id="14" name="Text Box 14"/>
                <wp:cNvGraphicFramePr/>
                <a:graphic xmlns:a="http://schemas.openxmlformats.org/drawingml/2006/main">
                  <a:graphicData uri="http://schemas.microsoft.com/office/word/2010/wordprocessingShape">
                    <wps:wsp>
                      <wps:cNvSpPr txBox="1"/>
                      <wps:spPr>
                        <a:xfrm>
                          <a:off x="0" y="0"/>
                          <a:ext cx="4536440" cy="800100"/>
                        </a:xfrm>
                        <a:prstGeom prst="rect">
                          <a:avLst/>
                        </a:prstGeom>
                        <a:ln w="6350">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AEB79C9"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Exercise 3: Define absolute/non-absolute rights</w:t>
                            </w:r>
                          </w:p>
                          <w:p w14:paraId="76ABF20D" w14:textId="77777777" w:rsidR="00A22A16" w:rsidRPr="0058629B" w:rsidRDefault="00A22A16" w:rsidP="00A22A16">
                            <w:pPr>
                              <w:rPr>
                                <w:rFonts w:ascii="Book Antiqua" w:hAnsi="Book Antiqua"/>
                                <w:sz w:val="22"/>
                                <w:szCs w:val="22"/>
                              </w:rPr>
                            </w:pPr>
                            <w:r>
                              <w:rPr>
                                <w:rFonts w:ascii="Book Antiqua" w:hAnsi="Book Antiqua"/>
                                <w:b/>
                                <w:sz w:val="22"/>
                                <w:szCs w:val="22"/>
                              </w:rPr>
                              <w:t>Question:</w:t>
                            </w:r>
                            <w:r>
                              <w:rPr>
                                <w:rFonts w:ascii="Book Antiqua" w:hAnsi="Book Antiqua"/>
                                <w:sz w:val="22"/>
                                <w:szCs w:val="22"/>
                              </w:rPr>
                              <w:t xml:space="preserve"> What does it mean if a right is absolute/non-absolute?</w:t>
                            </w:r>
                          </w:p>
                          <w:p w14:paraId="3D71DB5A" w14:textId="77777777" w:rsidR="00A22A16" w:rsidRPr="0058629B" w:rsidRDefault="00A22A16" w:rsidP="00A22A16">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E2DD" id="Text Box 14" o:spid="_x0000_s1029" type="#_x0000_t202" style="position:absolute;left:0;text-align:left;margin-left:27pt;margin-top:9.05pt;width:357.2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" fillcolor="white [3201]" strokecolor="#4e6128 [1606]" strokeweight=".5pt">
                <v:textbox>
                  <w:txbxContent>
                    <w:p w14:paraId="3AEB79C9"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Exercise 3: Define absolute/non-absolute rights</w:t>
                      </w:r>
                    </w:p>
                    <w:p w14:paraId="76ABF20D" w14:textId="77777777" w:rsidR="00A22A16" w:rsidRPr="0058629B" w:rsidRDefault="00A22A16" w:rsidP="00A22A16">
                      <w:pPr>
                        <w:rPr>
                          <w:rFonts w:ascii="Book Antiqua" w:hAnsi="Book Antiqua"/>
                          <w:sz w:val="22"/>
                          <w:szCs w:val="22"/>
                        </w:rPr>
                      </w:pPr>
                      <w:r>
                        <w:rPr>
                          <w:rFonts w:ascii="Book Antiqua" w:hAnsi="Book Antiqua"/>
                          <w:b/>
                          <w:sz w:val="22"/>
                          <w:szCs w:val="22"/>
                        </w:rPr>
                        <w:t>Question:</w:t>
                      </w:r>
                      <w:r>
                        <w:rPr>
                          <w:rFonts w:ascii="Book Antiqua" w:hAnsi="Book Antiqua"/>
                          <w:sz w:val="22"/>
                          <w:szCs w:val="22"/>
                        </w:rPr>
                        <w:t xml:space="preserve"> What does it mean if a right is absolute/non-absolute?</w:t>
                      </w:r>
                    </w:p>
                    <w:p w14:paraId="3D71DB5A" w14:textId="77777777" w:rsidR="00A22A16" w:rsidRPr="0058629B" w:rsidRDefault="00A22A16" w:rsidP="00A22A16">
                      <w:pPr>
                        <w:spacing w:after="240"/>
                        <w:jc w:val="center"/>
                        <w:rPr>
                          <w:rFonts w:ascii="Book Antiqua" w:hAnsi="Book Antiqua"/>
                          <w:b/>
                          <w:bCs/>
                          <w:sz w:val="22"/>
                          <w:szCs w:val="22"/>
                        </w:rPr>
                      </w:pPr>
                    </w:p>
                  </w:txbxContent>
                </v:textbox>
                <w10:wrap type="topAndBottom"/>
              </v:shape>
            </w:pict>
          </mc:Fallback>
        </mc:AlternateContent>
      </w:r>
    </w:p>
    <w:p w14:paraId="00E55DFE" w14:textId="77777777" w:rsidR="00A22A16" w:rsidRPr="00F12E22" w:rsidRDefault="00A22A16" w:rsidP="00A22A16">
      <w:pPr>
        <w:pStyle w:val="ListParagraph"/>
        <w:ind w:left="1080"/>
        <w:jc w:val="both"/>
        <w:rPr>
          <w:color w:val="000000" w:themeColor="text1"/>
          <w:sz w:val="22"/>
          <w:szCs w:val="22"/>
          <w:lang w:val="uz-Cyrl-UZ"/>
        </w:rPr>
      </w:pPr>
    </w:p>
    <w:p w14:paraId="7A537D9C" w14:textId="77777777" w:rsidR="00A22A16" w:rsidRPr="00F12E22" w:rsidRDefault="00A22A16" w:rsidP="00A22A16">
      <w:pPr>
        <w:pStyle w:val="ListParagraph"/>
        <w:numPr>
          <w:ilvl w:val="0"/>
          <w:numId w:val="4"/>
        </w:numPr>
        <w:ind w:hanging="76"/>
        <w:jc w:val="both"/>
        <w:rPr>
          <w:color w:val="000000" w:themeColor="text1"/>
          <w:sz w:val="22"/>
          <w:szCs w:val="22"/>
        </w:rPr>
      </w:pPr>
      <w:r w:rsidRPr="00F12E22">
        <w:rPr>
          <w:color w:val="000000" w:themeColor="text1"/>
          <w:sz w:val="22"/>
          <w:szCs w:val="22"/>
        </w:rPr>
        <w:t xml:space="preserve">Not all of the rights contained within the HRA are without limitation. Some of these rights are ‘absolute rights’ which means they cannot be lawfully limited in any circumstance. This includes articles such as the prohibition of torture and slavery and the right to a fair trial. </w:t>
      </w:r>
    </w:p>
    <w:p w14:paraId="7006CD8B" w14:textId="77777777" w:rsidR="00A22A16" w:rsidRPr="00F12E22" w:rsidRDefault="00A22A16" w:rsidP="00A22A16">
      <w:pPr>
        <w:pStyle w:val="ListParagraph"/>
        <w:ind w:left="360"/>
        <w:jc w:val="both"/>
        <w:rPr>
          <w:color w:val="000000" w:themeColor="text1"/>
          <w:sz w:val="22"/>
          <w:szCs w:val="22"/>
        </w:rPr>
      </w:pPr>
    </w:p>
    <w:p w14:paraId="50084D40" w14:textId="77777777" w:rsidR="00A22A16" w:rsidRPr="00F12E22" w:rsidRDefault="00A22A16" w:rsidP="00A22A16">
      <w:pPr>
        <w:pStyle w:val="ListParagraph"/>
        <w:numPr>
          <w:ilvl w:val="0"/>
          <w:numId w:val="4"/>
        </w:numPr>
        <w:ind w:hanging="76"/>
        <w:jc w:val="both"/>
        <w:rPr>
          <w:color w:val="000000" w:themeColor="text1"/>
          <w:sz w:val="22"/>
          <w:szCs w:val="22"/>
        </w:rPr>
      </w:pPr>
      <w:r w:rsidRPr="00F12E22">
        <w:rPr>
          <w:color w:val="000000" w:themeColor="text1"/>
          <w:sz w:val="22"/>
          <w:szCs w:val="22"/>
        </w:rPr>
        <w:t xml:space="preserve">However, most of them are “non-absolute”, meaning there are instances where they can be restricted in exceptional circumstances such as national security. Some of these limitations may already be specified within the description of the right itself and must meet the tests of proportionality, necessity and lawfulness. </w:t>
      </w:r>
    </w:p>
    <w:p w14:paraId="69885E8C" w14:textId="77777777" w:rsidR="00A22A16" w:rsidRPr="00F12E22" w:rsidRDefault="00A22A16" w:rsidP="00A22A16">
      <w:pPr>
        <w:pStyle w:val="ListParagraph"/>
        <w:rPr>
          <w:color w:val="000000" w:themeColor="text1"/>
          <w:sz w:val="22"/>
          <w:szCs w:val="22"/>
        </w:rPr>
      </w:pPr>
    </w:p>
    <w:p w14:paraId="2FA019F2" w14:textId="77777777" w:rsidR="00A22A16" w:rsidRPr="00F12E22" w:rsidRDefault="00A22A16" w:rsidP="00A22A16">
      <w:pPr>
        <w:pStyle w:val="ListParagraph"/>
        <w:ind w:left="0"/>
        <w:jc w:val="right"/>
        <w:rPr>
          <w:color w:val="000000" w:themeColor="text1"/>
          <w:sz w:val="22"/>
          <w:szCs w:val="22"/>
        </w:rPr>
      </w:pPr>
      <w:r w:rsidRPr="00A22A16">
        <w:rPr>
          <w:b/>
          <w:bCs/>
          <w:color w:val="4F6228" w:themeColor="accent3" w:themeShade="80"/>
          <w:sz w:val="22"/>
          <w:szCs w:val="22"/>
        </w:rPr>
        <w:t>Slide 10-17</w:t>
      </w:r>
      <w:r w:rsidRPr="00F12E22">
        <w:rPr>
          <w:b/>
          <w:bCs/>
          <w:color w:val="4F6228" w:themeColor="accent3" w:themeShade="80"/>
          <w:sz w:val="22"/>
          <w:szCs w:val="22"/>
        </w:rPr>
        <w:t>:</w:t>
      </w:r>
      <w:r w:rsidRPr="00F12E22">
        <w:rPr>
          <w:color w:val="4F6228" w:themeColor="accent3" w:themeShade="80"/>
          <w:sz w:val="22"/>
          <w:szCs w:val="22"/>
        </w:rPr>
        <w:t xml:space="preserve"> </w:t>
      </w:r>
      <w:r w:rsidRPr="00F12E22">
        <w:rPr>
          <w:color w:val="000000" w:themeColor="text1"/>
          <w:sz w:val="22"/>
          <w:szCs w:val="22"/>
        </w:rPr>
        <w:t>Case studies (see appendix)</w:t>
      </w:r>
    </w:p>
    <w:p w14:paraId="2C1020C6" w14:textId="77777777" w:rsidR="00A22A16" w:rsidRPr="00F12E22" w:rsidRDefault="00A22A16" w:rsidP="00A22A16">
      <w:pPr>
        <w:jc w:val="both"/>
        <w:rPr>
          <w:color w:val="000000" w:themeColor="text1"/>
          <w:sz w:val="26"/>
          <w:szCs w:val="26"/>
        </w:rPr>
      </w:pPr>
    </w:p>
    <w:p w14:paraId="01C606D4" w14:textId="77777777" w:rsidR="00A22A16" w:rsidRPr="00F12E22" w:rsidRDefault="00A22A16" w:rsidP="00A22A16">
      <w:pPr>
        <w:jc w:val="both"/>
        <w:rPr>
          <w:b/>
          <w:bCs/>
          <w:color w:val="4F6228" w:themeColor="accent3" w:themeShade="80"/>
          <w:sz w:val="22"/>
          <w:szCs w:val="22"/>
        </w:rPr>
      </w:pPr>
    </w:p>
    <w:p w14:paraId="25009DA7" w14:textId="77777777" w:rsidR="00A22A16" w:rsidRPr="00F12E22" w:rsidRDefault="00A22A16" w:rsidP="00A22A16">
      <w:pPr>
        <w:jc w:val="both"/>
        <w:rPr>
          <w:b/>
          <w:bCs/>
          <w:color w:val="4F6228" w:themeColor="accent3" w:themeShade="80"/>
          <w:sz w:val="22"/>
          <w:szCs w:val="22"/>
        </w:rPr>
      </w:pPr>
    </w:p>
    <w:p w14:paraId="23ACD0B6" w14:textId="77777777" w:rsidR="00A22A16" w:rsidRPr="00F12E22" w:rsidRDefault="00A22A16" w:rsidP="00A22A16">
      <w:pPr>
        <w:jc w:val="both"/>
        <w:rPr>
          <w:b/>
          <w:bCs/>
          <w:color w:val="4F6228" w:themeColor="accent3" w:themeShade="80"/>
          <w:sz w:val="22"/>
          <w:szCs w:val="22"/>
        </w:rPr>
      </w:pPr>
    </w:p>
    <w:p w14:paraId="37CF93B6" w14:textId="77777777" w:rsidR="00A22A16" w:rsidRPr="00F12E22" w:rsidRDefault="00A22A16" w:rsidP="00A22A16">
      <w:pPr>
        <w:jc w:val="both"/>
        <w:rPr>
          <w:b/>
          <w:bCs/>
          <w:color w:val="4F6228" w:themeColor="accent3" w:themeShade="80"/>
          <w:sz w:val="22"/>
          <w:szCs w:val="22"/>
        </w:rPr>
      </w:pPr>
    </w:p>
    <w:p w14:paraId="31626C6F" w14:textId="77777777" w:rsidR="00A22A16" w:rsidRPr="00F12E22" w:rsidRDefault="00A22A16" w:rsidP="00A22A16">
      <w:pPr>
        <w:jc w:val="both"/>
        <w:rPr>
          <w:b/>
          <w:bCs/>
          <w:color w:val="4F6228" w:themeColor="accent3" w:themeShade="80"/>
          <w:sz w:val="22"/>
          <w:szCs w:val="22"/>
        </w:rPr>
      </w:pPr>
    </w:p>
    <w:p w14:paraId="27E6A475" w14:textId="77777777" w:rsidR="00A22A16" w:rsidRPr="00F12E22" w:rsidRDefault="00A22A16" w:rsidP="00A22A16">
      <w:pPr>
        <w:jc w:val="both"/>
        <w:rPr>
          <w:b/>
          <w:bCs/>
          <w:color w:val="4F6228" w:themeColor="accent3" w:themeShade="80"/>
          <w:sz w:val="22"/>
          <w:szCs w:val="22"/>
        </w:rPr>
      </w:pPr>
    </w:p>
    <w:p w14:paraId="563FF6F1" w14:textId="77777777" w:rsidR="00A22A16" w:rsidRPr="00F12E22" w:rsidRDefault="00A22A16" w:rsidP="00A22A16">
      <w:pPr>
        <w:jc w:val="both"/>
        <w:rPr>
          <w:b/>
          <w:bCs/>
          <w:color w:val="4F6228" w:themeColor="accent3" w:themeShade="80"/>
          <w:sz w:val="22"/>
          <w:szCs w:val="22"/>
        </w:rPr>
      </w:pPr>
    </w:p>
    <w:p w14:paraId="6EF15E9A" w14:textId="77777777" w:rsidR="00A22A16" w:rsidRPr="00F12E22" w:rsidRDefault="00A22A16" w:rsidP="00A22A16">
      <w:pPr>
        <w:jc w:val="both"/>
        <w:rPr>
          <w:b/>
          <w:bCs/>
          <w:color w:val="4F6228" w:themeColor="accent3" w:themeShade="80"/>
          <w:sz w:val="22"/>
          <w:szCs w:val="22"/>
        </w:rPr>
      </w:pPr>
    </w:p>
    <w:p w14:paraId="3CC73F18" w14:textId="77777777" w:rsidR="00A22A16" w:rsidRPr="00F12E22" w:rsidRDefault="00A22A16" w:rsidP="00A22A16">
      <w:pPr>
        <w:jc w:val="both"/>
        <w:rPr>
          <w:b/>
          <w:bCs/>
          <w:color w:val="4F6228" w:themeColor="accent3" w:themeShade="80"/>
          <w:sz w:val="22"/>
          <w:szCs w:val="22"/>
        </w:rPr>
      </w:pPr>
    </w:p>
    <w:p w14:paraId="42CC4D04" w14:textId="77777777" w:rsidR="00A22A16" w:rsidRPr="00F12E22" w:rsidRDefault="00A22A16" w:rsidP="00A22A16">
      <w:pPr>
        <w:jc w:val="both"/>
        <w:rPr>
          <w:b/>
          <w:bCs/>
          <w:color w:val="4F6228" w:themeColor="accent3" w:themeShade="80"/>
          <w:sz w:val="22"/>
          <w:szCs w:val="22"/>
        </w:rPr>
      </w:pPr>
    </w:p>
    <w:p w14:paraId="32B36F5E" w14:textId="77777777" w:rsidR="00A22A16" w:rsidRPr="00A22A16" w:rsidRDefault="00A22A16" w:rsidP="00A22A16">
      <w:pPr>
        <w:jc w:val="right"/>
        <w:rPr>
          <w:b/>
          <w:bCs/>
          <w:color w:val="4F6228" w:themeColor="accent3" w:themeShade="80"/>
          <w:sz w:val="22"/>
          <w:szCs w:val="22"/>
        </w:rPr>
      </w:pPr>
      <w:r w:rsidRPr="00A22A16">
        <w:rPr>
          <w:b/>
          <w:bCs/>
          <w:color w:val="4F6228" w:themeColor="accent3" w:themeShade="80"/>
          <w:sz w:val="22"/>
          <w:szCs w:val="22"/>
        </w:rPr>
        <w:t>Slide 18-20</w:t>
      </w:r>
    </w:p>
    <w:p w14:paraId="28C4259E" w14:textId="77777777" w:rsidR="00A22A16" w:rsidRPr="00F12E22" w:rsidRDefault="00A22A16" w:rsidP="00A22A16">
      <w:pPr>
        <w:jc w:val="both"/>
        <w:rPr>
          <w:color w:val="000000" w:themeColor="text1"/>
          <w:sz w:val="22"/>
          <w:szCs w:val="22"/>
        </w:rPr>
      </w:pPr>
    </w:p>
    <w:p w14:paraId="07E3E848" w14:textId="77777777" w:rsidR="00A22A16" w:rsidRPr="00F12E22" w:rsidRDefault="00A22A16" w:rsidP="00A22A16">
      <w:pPr>
        <w:pStyle w:val="Heading2"/>
      </w:pPr>
      <w:bookmarkStart w:id="31" w:name="_Toc77064147"/>
      <w:r w:rsidRPr="00F12E22">
        <w:t>How does the Human Rights Act work?</w:t>
      </w:r>
      <w:bookmarkEnd w:id="31"/>
    </w:p>
    <w:p w14:paraId="4D52C961" w14:textId="77777777" w:rsidR="00A22A16" w:rsidRPr="00F12E22" w:rsidRDefault="00A22A16" w:rsidP="00A22A16">
      <w:pPr>
        <w:jc w:val="both"/>
        <w:rPr>
          <w:color w:val="000000" w:themeColor="text1"/>
          <w:sz w:val="28"/>
          <w:szCs w:val="28"/>
        </w:rPr>
      </w:pPr>
    </w:p>
    <w:p w14:paraId="7C04630E" w14:textId="77777777" w:rsidR="00A22A16" w:rsidRPr="00F12E22" w:rsidRDefault="00A22A16" w:rsidP="00A22A16">
      <w:pPr>
        <w:jc w:val="both"/>
        <w:rPr>
          <w:color w:val="000000" w:themeColor="text1"/>
          <w:sz w:val="28"/>
          <w:szCs w:val="28"/>
        </w:rPr>
      </w:pPr>
      <w:r w:rsidRPr="00F12E22">
        <w:rPr>
          <w:noProof/>
          <w:color w:val="000000" w:themeColor="text1"/>
          <w:lang w:val="en-US"/>
        </w:rPr>
        <mc:AlternateContent>
          <mc:Choice Requires="wps">
            <w:drawing>
              <wp:anchor distT="0" distB="0" distL="114300" distR="114300" simplePos="0" relativeHeight="251665408" behindDoc="1" locked="0" layoutInCell="1" allowOverlap="1" wp14:anchorId="233B1BEB" wp14:editId="2DAACE61">
                <wp:simplePos x="0" y="0"/>
                <wp:positionH relativeFrom="column">
                  <wp:posOffset>114300</wp:posOffset>
                </wp:positionH>
                <wp:positionV relativeFrom="paragraph">
                  <wp:posOffset>162560</wp:posOffset>
                </wp:positionV>
                <wp:extent cx="4536440" cy="949325"/>
                <wp:effectExtent l="0" t="0" r="16510" b="22225"/>
                <wp:wrapTopAndBottom/>
                <wp:docPr id="15" name="Text Box 15"/>
                <wp:cNvGraphicFramePr/>
                <a:graphic xmlns:a="http://schemas.openxmlformats.org/drawingml/2006/main">
                  <a:graphicData uri="http://schemas.microsoft.com/office/word/2010/wordprocessingShape">
                    <wps:wsp>
                      <wps:cNvSpPr txBox="1"/>
                      <wps:spPr>
                        <a:xfrm>
                          <a:off x="0" y="0"/>
                          <a:ext cx="4536440" cy="94932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3F8E4A2"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Exercise 5: The HRA in action</w:t>
                            </w:r>
                          </w:p>
                          <w:p w14:paraId="0E680BFF" w14:textId="77777777" w:rsidR="00A22A16" w:rsidRPr="0058629B" w:rsidRDefault="00A22A16" w:rsidP="00A22A16">
                            <w:pPr>
                              <w:rPr>
                                <w:rFonts w:ascii="Book Antiqua" w:hAnsi="Book Antiqua"/>
                                <w:sz w:val="22"/>
                                <w:szCs w:val="22"/>
                              </w:rPr>
                            </w:pPr>
                            <w:r>
                              <w:rPr>
                                <w:rFonts w:ascii="Book Antiqua" w:hAnsi="Book Antiqua"/>
                                <w:b/>
                                <w:sz w:val="22"/>
                                <w:szCs w:val="22"/>
                              </w:rPr>
                              <w:t>Question</w:t>
                            </w:r>
                            <w:r w:rsidRPr="00B525B4">
                              <w:rPr>
                                <w:rFonts w:ascii="Book Antiqua" w:hAnsi="Book Antiqua"/>
                                <w:b/>
                                <w:sz w:val="22"/>
                                <w:szCs w:val="22"/>
                              </w:rPr>
                              <w:t>:</w:t>
                            </w:r>
                            <w:r>
                              <w:rPr>
                                <w:rFonts w:ascii="Book Antiqua" w:hAnsi="Book Antiqua"/>
                                <w:sz w:val="22"/>
                                <w:szCs w:val="22"/>
                              </w:rPr>
                              <w:t xml:space="preserve"> How does the Human Rights Act work? Who has obligations under it?</w:t>
                            </w:r>
                          </w:p>
                          <w:p w14:paraId="48A0F3C1" w14:textId="77777777" w:rsidR="00A22A16" w:rsidRPr="0058629B" w:rsidRDefault="00A22A16" w:rsidP="00A22A16">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B1BEB" id="Text Box 15" o:spid="_x0000_s1030" type="#_x0000_t202" style="position:absolute;left:0;text-align:left;margin-left:9pt;margin-top:12.8pt;width:357.2pt;height:7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" fillcolor="white [3201]" strokecolor="#4e6128 [1606]" strokeweight="2pt">
                <v:textbox>
                  <w:txbxContent>
                    <w:p w14:paraId="53F8E4A2"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Exercise 5: The HRA in action</w:t>
                      </w:r>
                    </w:p>
                    <w:p w14:paraId="0E680BFF" w14:textId="77777777" w:rsidR="00A22A16" w:rsidRPr="0058629B" w:rsidRDefault="00A22A16" w:rsidP="00A22A16">
                      <w:pPr>
                        <w:rPr>
                          <w:rFonts w:ascii="Book Antiqua" w:hAnsi="Book Antiqua"/>
                          <w:sz w:val="22"/>
                          <w:szCs w:val="22"/>
                        </w:rPr>
                      </w:pPr>
                      <w:r>
                        <w:rPr>
                          <w:rFonts w:ascii="Book Antiqua" w:hAnsi="Book Antiqua"/>
                          <w:b/>
                          <w:sz w:val="22"/>
                          <w:szCs w:val="22"/>
                        </w:rPr>
                        <w:t>Question</w:t>
                      </w:r>
                      <w:r w:rsidRPr="00B525B4">
                        <w:rPr>
                          <w:rFonts w:ascii="Book Antiqua" w:hAnsi="Book Antiqua"/>
                          <w:b/>
                          <w:sz w:val="22"/>
                          <w:szCs w:val="22"/>
                        </w:rPr>
                        <w:t>:</w:t>
                      </w:r>
                      <w:r>
                        <w:rPr>
                          <w:rFonts w:ascii="Book Antiqua" w:hAnsi="Book Antiqua"/>
                          <w:sz w:val="22"/>
                          <w:szCs w:val="22"/>
                        </w:rPr>
                        <w:t xml:space="preserve"> How does the Human Rights Act work? Who has obligations under it?</w:t>
                      </w:r>
                    </w:p>
                    <w:p w14:paraId="48A0F3C1" w14:textId="77777777" w:rsidR="00A22A16" w:rsidRPr="0058629B" w:rsidRDefault="00A22A16" w:rsidP="00A22A16">
                      <w:pPr>
                        <w:spacing w:after="240"/>
                        <w:jc w:val="center"/>
                        <w:rPr>
                          <w:rFonts w:ascii="Book Antiqua" w:hAnsi="Book Antiqua"/>
                          <w:b/>
                          <w:bCs/>
                          <w:sz w:val="22"/>
                          <w:szCs w:val="22"/>
                        </w:rPr>
                      </w:pPr>
                    </w:p>
                  </w:txbxContent>
                </v:textbox>
                <w10:wrap type="topAndBottom"/>
              </v:shape>
            </w:pict>
          </mc:Fallback>
        </mc:AlternateContent>
      </w:r>
    </w:p>
    <w:p w14:paraId="4F59019A" w14:textId="77777777" w:rsidR="00A22A16" w:rsidRPr="00F12E22" w:rsidRDefault="00A22A16" w:rsidP="00A22A16">
      <w:pPr>
        <w:jc w:val="both"/>
        <w:rPr>
          <w:color w:val="000000" w:themeColor="text1"/>
          <w:sz w:val="22"/>
          <w:szCs w:val="22"/>
        </w:rPr>
      </w:pPr>
    </w:p>
    <w:p w14:paraId="249F51FB" w14:textId="77777777" w:rsidR="00A22A16" w:rsidRPr="00F12E22" w:rsidRDefault="00A22A16" w:rsidP="00A22A16">
      <w:pPr>
        <w:jc w:val="both"/>
        <w:rPr>
          <w:color w:val="000000" w:themeColor="text1"/>
          <w:sz w:val="22"/>
          <w:szCs w:val="22"/>
        </w:rPr>
      </w:pPr>
    </w:p>
    <w:p w14:paraId="0F18C648" w14:textId="77777777" w:rsidR="00A22A16" w:rsidRPr="00F12E22" w:rsidRDefault="00A22A16" w:rsidP="00A22A16">
      <w:pPr>
        <w:pStyle w:val="ListParagraph"/>
        <w:numPr>
          <w:ilvl w:val="0"/>
          <w:numId w:val="4"/>
        </w:numPr>
        <w:spacing w:after="240"/>
        <w:jc w:val="both"/>
        <w:rPr>
          <w:color w:val="000000" w:themeColor="text1"/>
          <w:sz w:val="22"/>
          <w:szCs w:val="22"/>
        </w:rPr>
      </w:pPr>
      <w:r w:rsidRPr="00F12E22">
        <w:rPr>
          <w:color w:val="000000" w:themeColor="text1"/>
          <w:sz w:val="22"/>
          <w:szCs w:val="22"/>
        </w:rPr>
        <w:t>The HRA serves three primary functions:</w:t>
      </w:r>
    </w:p>
    <w:p w14:paraId="447B5F32" w14:textId="77777777" w:rsidR="00A22A16" w:rsidRPr="00F12E22" w:rsidRDefault="00A22A16" w:rsidP="00A22A16">
      <w:pPr>
        <w:pStyle w:val="ListParagraph"/>
        <w:spacing w:after="240"/>
        <w:ind w:left="360"/>
        <w:jc w:val="both"/>
        <w:rPr>
          <w:color w:val="000000" w:themeColor="text1"/>
          <w:sz w:val="22"/>
          <w:szCs w:val="22"/>
        </w:rPr>
      </w:pPr>
    </w:p>
    <w:p w14:paraId="4BFFCCFE" w14:textId="77777777" w:rsidR="00A22A16" w:rsidRPr="00F12E22" w:rsidRDefault="00A22A16" w:rsidP="00A22A16">
      <w:pPr>
        <w:pStyle w:val="ListParagraph"/>
        <w:widowControl w:val="0"/>
        <w:numPr>
          <w:ilvl w:val="0"/>
          <w:numId w:val="5"/>
        </w:numPr>
        <w:autoSpaceDE w:val="0"/>
        <w:autoSpaceDN w:val="0"/>
        <w:adjustRightInd w:val="0"/>
        <w:spacing w:after="240"/>
        <w:contextualSpacing w:val="0"/>
        <w:jc w:val="both"/>
        <w:rPr>
          <w:color w:val="000000" w:themeColor="text1"/>
          <w:sz w:val="22"/>
          <w:szCs w:val="22"/>
          <w:lang w:val="en-US"/>
        </w:rPr>
      </w:pPr>
      <w:r w:rsidRPr="00F12E22">
        <w:rPr>
          <w:color w:val="000000" w:themeColor="text1"/>
          <w:sz w:val="22"/>
          <w:szCs w:val="22"/>
          <w:lang w:val="en-US"/>
        </w:rPr>
        <w:t>Placed obligations on the state and public authorities (</w:t>
      </w:r>
      <w:proofErr w:type="gramStart"/>
      <w:r w:rsidRPr="00F12E22">
        <w:rPr>
          <w:color w:val="000000" w:themeColor="text1"/>
          <w:sz w:val="22"/>
          <w:szCs w:val="22"/>
          <w:lang w:val="en-US"/>
        </w:rPr>
        <w:t>e.g.</w:t>
      </w:r>
      <w:proofErr w:type="gramEnd"/>
      <w:r w:rsidRPr="00F12E22">
        <w:rPr>
          <w:color w:val="000000" w:themeColor="text1"/>
          <w:sz w:val="22"/>
          <w:szCs w:val="22"/>
          <w:lang w:val="en-US"/>
        </w:rPr>
        <w:t xml:space="preserve"> police, local authorities, hospitals, schools, government bodies) to uphold and protect rights and </w:t>
      </w:r>
      <w:r w:rsidRPr="00F12E22">
        <w:rPr>
          <w:color w:val="000000" w:themeColor="text1"/>
          <w:sz w:val="22"/>
          <w:szCs w:val="22"/>
        </w:rPr>
        <w:t>act in accordance with the HRA</w:t>
      </w:r>
    </w:p>
    <w:p w14:paraId="2F67FF38" w14:textId="77777777" w:rsidR="00A22A16" w:rsidRPr="00F12E22" w:rsidRDefault="00A22A16" w:rsidP="00A22A16">
      <w:pPr>
        <w:pStyle w:val="ListParagraph"/>
        <w:numPr>
          <w:ilvl w:val="0"/>
          <w:numId w:val="6"/>
        </w:numPr>
        <w:jc w:val="both"/>
        <w:rPr>
          <w:color w:val="000000" w:themeColor="text1"/>
          <w:sz w:val="22"/>
          <w:szCs w:val="22"/>
          <w:lang w:val="uz-Cyrl-UZ"/>
        </w:rPr>
      </w:pPr>
      <w:r w:rsidRPr="00F12E22">
        <w:rPr>
          <w:color w:val="000000" w:themeColor="text1"/>
          <w:sz w:val="22"/>
          <w:szCs w:val="22"/>
          <w:lang w:val="uz-Cyrl-UZ"/>
        </w:rPr>
        <w:t>The HRA requires public bodies to respect and act in accordance with the HRA. If a public authority has breached a right and has failed to resolve Nit, victims are then able to bring their cases to court to seek justice.</w:t>
      </w:r>
    </w:p>
    <w:p w14:paraId="43B6E41B" w14:textId="77777777" w:rsidR="00A22A16" w:rsidRPr="00F12E22" w:rsidRDefault="00A22A16" w:rsidP="00A22A16">
      <w:pPr>
        <w:pStyle w:val="ListParagraph"/>
        <w:ind w:left="1440"/>
        <w:jc w:val="both"/>
        <w:rPr>
          <w:color w:val="000000" w:themeColor="text1"/>
          <w:sz w:val="22"/>
          <w:szCs w:val="22"/>
          <w:lang w:val="uz-Cyrl-UZ"/>
        </w:rPr>
      </w:pPr>
    </w:p>
    <w:p w14:paraId="5A59B4B3" w14:textId="77777777" w:rsidR="00A22A16" w:rsidRPr="00F12E22" w:rsidRDefault="00A22A16" w:rsidP="00A22A16">
      <w:pPr>
        <w:pStyle w:val="ListParagraph"/>
        <w:widowControl w:val="0"/>
        <w:numPr>
          <w:ilvl w:val="0"/>
          <w:numId w:val="5"/>
        </w:numPr>
        <w:autoSpaceDE w:val="0"/>
        <w:autoSpaceDN w:val="0"/>
        <w:adjustRightInd w:val="0"/>
        <w:spacing w:after="240"/>
        <w:jc w:val="both"/>
        <w:rPr>
          <w:color w:val="000000" w:themeColor="text1"/>
          <w:sz w:val="22"/>
          <w:szCs w:val="22"/>
          <w:lang w:val="en-US"/>
        </w:rPr>
      </w:pPr>
      <w:r w:rsidRPr="00F12E22">
        <w:rPr>
          <w:color w:val="000000" w:themeColor="text1"/>
          <w:sz w:val="22"/>
          <w:szCs w:val="22"/>
          <w:lang w:val="en-US"/>
        </w:rPr>
        <w:t>Ensuring that laws are compatible with the ECHR</w:t>
      </w:r>
    </w:p>
    <w:p w14:paraId="3E762F83" w14:textId="77777777" w:rsidR="00A22A16" w:rsidRPr="00F12E22" w:rsidRDefault="00A22A16" w:rsidP="00A22A16">
      <w:pPr>
        <w:pStyle w:val="ListParagraph"/>
        <w:widowControl w:val="0"/>
        <w:autoSpaceDE w:val="0"/>
        <w:autoSpaceDN w:val="0"/>
        <w:adjustRightInd w:val="0"/>
        <w:spacing w:after="240"/>
        <w:ind w:left="1080"/>
        <w:jc w:val="both"/>
        <w:rPr>
          <w:color w:val="000000" w:themeColor="text1"/>
          <w:sz w:val="22"/>
          <w:szCs w:val="22"/>
          <w:lang w:val="en-US"/>
        </w:rPr>
      </w:pPr>
    </w:p>
    <w:p w14:paraId="5709916D" w14:textId="77777777" w:rsidR="00A22A16" w:rsidRPr="00F12E22" w:rsidRDefault="00A22A16" w:rsidP="00A22A16">
      <w:pPr>
        <w:pStyle w:val="ListParagraph"/>
        <w:widowControl w:val="0"/>
        <w:numPr>
          <w:ilvl w:val="0"/>
          <w:numId w:val="6"/>
        </w:numPr>
        <w:autoSpaceDE w:val="0"/>
        <w:autoSpaceDN w:val="0"/>
        <w:adjustRightInd w:val="0"/>
        <w:spacing w:after="240"/>
        <w:jc w:val="both"/>
        <w:rPr>
          <w:color w:val="000000" w:themeColor="text1"/>
          <w:sz w:val="22"/>
          <w:szCs w:val="22"/>
        </w:rPr>
      </w:pPr>
      <w:r w:rsidRPr="00F12E22">
        <w:rPr>
          <w:color w:val="000000" w:themeColor="text1"/>
          <w:sz w:val="22"/>
          <w:szCs w:val="22"/>
        </w:rPr>
        <w:t xml:space="preserve">The </w:t>
      </w:r>
      <w:r w:rsidRPr="00F12E22">
        <w:rPr>
          <w:color w:val="000000" w:themeColor="text1"/>
          <w:sz w:val="22"/>
          <w:szCs w:val="22"/>
          <w:lang w:val="uz-Cyrl-UZ"/>
        </w:rPr>
        <w:t xml:space="preserve">HRA requires the government to ensure and explain how new legislation is compatible with the HRA. The HRA </w:t>
      </w:r>
      <w:r w:rsidRPr="00F12E22">
        <w:rPr>
          <w:color w:val="000000" w:themeColor="text1"/>
          <w:sz w:val="22"/>
          <w:szCs w:val="22"/>
        </w:rPr>
        <w:t xml:space="preserve">requires courts to interpret existing laws in a way which is compatible with rights contained in the HRA. If this is not </w:t>
      </w:r>
      <w:proofErr w:type="gramStart"/>
      <w:r w:rsidRPr="00F12E22">
        <w:rPr>
          <w:color w:val="000000" w:themeColor="text1"/>
          <w:sz w:val="22"/>
          <w:szCs w:val="22"/>
        </w:rPr>
        <w:t>possible</w:t>
      </w:r>
      <w:proofErr w:type="gramEnd"/>
      <w:r w:rsidRPr="00F12E22">
        <w:rPr>
          <w:color w:val="000000" w:themeColor="text1"/>
          <w:sz w:val="22"/>
          <w:szCs w:val="22"/>
        </w:rPr>
        <w:t xml:space="preserve"> they are able to make a “declaration of incompatibility” and Parliament can decide how to amend the law. </w:t>
      </w:r>
    </w:p>
    <w:p w14:paraId="251CDE76" w14:textId="77777777" w:rsidR="00A22A16" w:rsidRPr="00F12E22" w:rsidRDefault="00A22A16" w:rsidP="00A22A16">
      <w:pPr>
        <w:pStyle w:val="ListParagraph"/>
        <w:widowControl w:val="0"/>
        <w:autoSpaceDE w:val="0"/>
        <w:autoSpaceDN w:val="0"/>
        <w:adjustRightInd w:val="0"/>
        <w:spacing w:after="240"/>
        <w:ind w:left="1440"/>
        <w:jc w:val="both"/>
        <w:rPr>
          <w:color w:val="000000" w:themeColor="text1"/>
          <w:sz w:val="22"/>
          <w:szCs w:val="22"/>
          <w:lang w:val="en-US"/>
        </w:rPr>
      </w:pPr>
    </w:p>
    <w:p w14:paraId="5F8F22DE" w14:textId="77777777" w:rsidR="00A22A16" w:rsidRPr="00F12E22" w:rsidRDefault="00A22A16" w:rsidP="00A22A16">
      <w:pPr>
        <w:pStyle w:val="ListParagraph"/>
        <w:widowControl w:val="0"/>
        <w:autoSpaceDE w:val="0"/>
        <w:autoSpaceDN w:val="0"/>
        <w:adjustRightInd w:val="0"/>
        <w:spacing w:after="240"/>
        <w:ind w:left="1440"/>
        <w:jc w:val="both"/>
        <w:rPr>
          <w:color w:val="000000" w:themeColor="text1"/>
          <w:sz w:val="22"/>
          <w:szCs w:val="22"/>
          <w:lang w:val="en-US"/>
        </w:rPr>
      </w:pPr>
    </w:p>
    <w:p w14:paraId="11397BDD" w14:textId="77777777" w:rsidR="00A22A16" w:rsidRPr="00F12E22" w:rsidRDefault="00A22A16" w:rsidP="00A22A16">
      <w:pPr>
        <w:pStyle w:val="ListParagraph"/>
        <w:widowControl w:val="0"/>
        <w:numPr>
          <w:ilvl w:val="0"/>
          <w:numId w:val="5"/>
        </w:numPr>
        <w:autoSpaceDE w:val="0"/>
        <w:autoSpaceDN w:val="0"/>
        <w:adjustRightInd w:val="0"/>
        <w:spacing w:after="240"/>
        <w:jc w:val="both"/>
        <w:rPr>
          <w:color w:val="000000" w:themeColor="text1"/>
          <w:sz w:val="22"/>
          <w:szCs w:val="22"/>
          <w:lang w:val="en-US"/>
        </w:rPr>
      </w:pPr>
      <w:r w:rsidRPr="00F12E22">
        <w:rPr>
          <w:color w:val="000000" w:themeColor="text1"/>
          <w:sz w:val="22"/>
          <w:szCs w:val="22"/>
          <w:lang w:val="en-US"/>
        </w:rPr>
        <w:t xml:space="preserve">Allowing individuals and </w:t>
      </w:r>
      <w:proofErr w:type="spellStart"/>
      <w:r w:rsidRPr="00F12E22">
        <w:rPr>
          <w:color w:val="000000" w:themeColor="text1"/>
          <w:sz w:val="22"/>
          <w:szCs w:val="22"/>
          <w:lang w:val="en-US"/>
        </w:rPr>
        <w:t>organisations</w:t>
      </w:r>
      <w:proofErr w:type="spellEnd"/>
      <w:r w:rsidRPr="00F12E22">
        <w:rPr>
          <w:color w:val="000000" w:themeColor="text1"/>
          <w:sz w:val="22"/>
          <w:szCs w:val="22"/>
          <w:lang w:val="en-US"/>
        </w:rPr>
        <w:t xml:space="preserve"> to seek justice in UK courts. Protection is afforded to anyone within the jurisdiction of the UK, including foreign nationals.:</w:t>
      </w:r>
    </w:p>
    <w:p w14:paraId="65517F43" w14:textId="77777777" w:rsidR="00A22A16" w:rsidRPr="00F12E22" w:rsidRDefault="00A22A16" w:rsidP="00A22A16">
      <w:pPr>
        <w:pStyle w:val="ListParagraph"/>
        <w:ind w:left="1800"/>
        <w:jc w:val="both"/>
        <w:rPr>
          <w:color w:val="000000" w:themeColor="text1"/>
          <w:sz w:val="22"/>
          <w:szCs w:val="22"/>
          <w:lang w:val="uz-Cyrl-UZ"/>
        </w:rPr>
      </w:pPr>
    </w:p>
    <w:p w14:paraId="028C0D1A" w14:textId="77777777" w:rsidR="00A22A16" w:rsidRPr="00A22A16" w:rsidRDefault="00A22A16" w:rsidP="00A22A16">
      <w:pPr>
        <w:pStyle w:val="ListParagraph"/>
        <w:ind w:left="0"/>
        <w:jc w:val="right"/>
        <w:rPr>
          <w:b/>
          <w:bCs/>
          <w:color w:val="4F6228" w:themeColor="accent3" w:themeShade="80"/>
        </w:rPr>
      </w:pPr>
      <w:r w:rsidRPr="00A22A16">
        <w:rPr>
          <w:b/>
          <w:bCs/>
          <w:color w:val="4F6228" w:themeColor="accent3" w:themeShade="80"/>
        </w:rPr>
        <w:t>Slide 21</w:t>
      </w:r>
    </w:p>
    <w:p w14:paraId="51DF572A" w14:textId="77777777" w:rsidR="00A22A16" w:rsidRPr="00F12E22" w:rsidRDefault="00A22A16" w:rsidP="00A22A16">
      <w:pPr>
        <w:pStyle w:val="ListParagraph"/>
        <w:ind w:left="1080"/>
        <w:jc w:val="both"/>
        <w:rPr>
          <w:color w:val="000000" w:themeColor="text1"/>
          <w:sz w:val="22"/>
          <w:szCs w:val="22"/>
        </w:rPr>
      </w:pPr>
    </w:p>
    <w:p w14:paraId="001FD35C" w14:textId="77777777" w:rsidR="00A22A16" w:rsidRPr="00F12E22" w:rsidRDefault="00A22A16" w:rsidP="00A22A16">
      <w:pPr>
        <w:pStyle w:val="Heading2"/>
        <w:rPr>
          <w:lang w:val="uz-Cyrl-UZ"/>
        </w:rPr>
      </w:pPr>
      <w:bookmarkStart w:id="32" w:name="_Toc77064148"/>
      <w:r w:rsidRPr="00F12E22">
        <w:rPr>
          <w:lang w:val="uz-Cyrl-UZ"/>
        </w:rPr>
        <w:t>Taking action under the Human Rights Act</w:t>
      </w:r>
      <w:bookmarkEnd w:id="32"/>
    </w:p>
    <w:p w14:paraId="5FFC2685" w14:textId="77777777" w:rsidR="00A22A16" w:rsidRPr="00F12E22" w:rsidRDefault="00A22A16" w:rsidP="00A22A16">
      <w:pPr>
        <w:pStyle w:val="ListParagraph"/>
        <w:ind w:left="1080"/>
        <w:jc w:val="both"/>
        <w:rPr>
          <w:color w:val="000000" w:themeColor="text1"/>
          <w:sz w:val="22"/>
          <w:szCs w:val="22"/>
          <w:lang w:val="uz-Cyrl-UZ"/>
        </w:rPr>
      </w:pPr>
    </w:p>
    <w:p w14:paraId="675E9BB3" w14:textId="77777777" w:rsidR="00A22A16" w:rsidRPr="00F12E22" w:rsidRDefault="00A22A16" w:rsidP="00A22A16">
      <w:pPr>
        <w:pStyle w:val="ListParagraph"/>
        <w:numPr>
          <w:ilvl w:val="0"/>
          <w:numId w:val="7"/>
        </w:numPr>
        <w:jc w:val="both"/>
        <w:rPr>
          <w:color w:val="000000" w:themeColor="text1"/>
          <w:sz w:val="22"/>
          <w:szCs w:val="22"/>
        </w:rPr>
      </w:pPr>
      <w:r w:rsidRPr="00F12E22">
        <w:rPr>
          <w:bCs/>
          <w:color w:val="000000" w:themeColor="text1"/>
          <w:sz w:val="22"/>
          <w:szCs w:val="22"/>
          <w:shd w:val="clear" w:color="auto" w:fill="FFFFFF"/>
        </w:rPr>
        <w:t xml:space="preserve">If you think a public authority has breached your human rights, you may be able to take action under the Human Rights Act 1998. (The act only covers violations by public authorities meaning you cannot take action against an individual under the HRA.) </w:t>
      </w:r>
    </w:p>
    <w:p w14:paraId="33881305" w14:textId="77777777" w:rsidR="00A22A16" w:rsidRPr="00F12E22" w:rsidRDefault="00A22A16" w:rsidP="00A22A16">
      <w:pPr>
        <w:pStyle w:val="ListParagraph"/>
        <w:ind w:left="360"/>
        <w:jc w:val="both"/>
        <w:rPr>
          <w:color w:val="000000" w:themeColor="text1"/>
          <w:sz w:val="22"/>
          <w:szCs w:val="22"/>
        </w:rPr>
      </w:pPr>
    </w:p>
    <w:p w14:paraId="064E7D5D" w14:textId="77777777" w:rsidR="00A22A16" w:rsidRPr="00F12E22" w:rsidRDefault="00A22A16" w:rsidP="00A22A16">
      <w:pPr>
        <w:pStyle w:val="ListParagraph"/>
        <w:numPr>
          <w:ilvl w:val="0"/>
          <w:numId w:val="7"/>
        </w:numPr>
        <w:jc w:val="both"/>
        <w:rPr>
          <w:color w:val="000000" w:themeColor="text1"/>
          <w:sz w:val="22"/>
          <w:szCs w:val="22"/>
        </w:rPr>
      </w:pPr>
      <w:r w:rsidRPr="00F12E22">
        <w:rPr>
          <w:color w:val="000000" w:themeColor="text1"/>
          <w:sz w:val="22"/>
          <w:szCs w:val="22"/>
        </w:rPr>
        <w:t xml:space="preserve">A human rights breach may constitute either an act that has interfered with your rights, or failure to act for instance not protecting you against harm. </w:t>
      </w:r>
    </w:p>
    <w:p w14:paraId="0C2C0466" w14:textId="77777777" w:rsidR="00A22A16" w:rsidRPr="00F12E22" w:rsidRDefault="00A22A16" w:rsidP="00A22A16">
      <w:pPr>
        <w:jc w:val="both"/>
        <w:rPr>
          <w:color w:val="000000" w:themeColor="text1"/>
          <w:sz w:val="22"/>
          <w:szCs w:val="22"/>
        </w:rPr>
      </w:pPr>
    </w:p>
    <w:p w14:paraId="0FB16598" w14:textId="77777777" w:rsidR="00A22A16" w:rsidRPr="00F12E22" w:rsidRDefault="00A22A16" w:rsidP="00A22A16">
      <w:pPr>
        <w:pStyle w:val="ListParagraph"/>
        <w:numPr>
          <w:ilvl w:val="0"/>
          <w:numId w:val="7"/>
        </w:numPr>
        <w:jc w:val="both"/>
        <w:rPr>
          <w:color w:val="000000" w:themeColor="text1"/>
          <w:sz w:val="22"/>
          <w:szCs w:val="22"/>
        </w:rPr>
      </w:pPr>
      <w:r w:rsidRPr="00F12E22">
        <w:rPr>
          <w:color w:val="000000" w:themeColor="text1"/>
          <w:sz w:val="22"/>
          <w:szCs w:val="22"/>
        </w:rPr>
        <w:t xml:space="preserve">First it is important to identify which human right the authority in question has breached. For example, being denied life-saving operation or treatment would violate your right to life under article 2. </w:t>
      </w:r>
    </w:p>
    <w:p w14:paraId="239335F6" w14:textId="77777777" w:rsidR="00A22A16" w:rsidRPr="00F12E22" w:rsidRDefault="00A22A16" w:rsidP="00A22A16">
      <w:pPr>
        <w:jc w:val="both"/>
        <w:rPr>
          <w:color w:val="000000" w:themeColor="text1"/>
          <w:sz w:val="22"/>
          <w:szCs w:val="22"/>
        </w:rPr>
      </w:pPr>
    </w:p>
    <w:p w14:paraId="6189EB9E" w14:textId="77777777" w:rsidR="00A22A16" w:rsidRPr="00F12E22" w:rsidRDefault="00A22A16" w:rsidP="00A22A16">
      <w:pPr>
        <w:pStyle w:val="ListParagraph"/>
        <w:numPr>
          <w:ilvl w:val="0"/>
          <w:numId w:val="7"/>
        </w:numPr>
        <w:jc w:val="both"/>
        <w:rPr>
          <w:color w:val="000000" w:themeColor="text1"/>
          <w:sz w:val="22"/>
          <w:szCs w:val="22"/>
        </w:rPr>
      </w:pPr>
      <w:r w:rsidRPr="00F12E22">
        <w:rPr>
          <w:color w:val="000000" w:themeColor="text1"/>
          <w:sz w:val="22"/>
          <w:szCs w:val="22"/>
        </w:rPr>
        <w:t xml:space="preserve">Before considering legal </w:t>
      </w:r>
      <w:proofErr w:type="gramStart"/>
      <w:r w:rsidRPr="00F12E22">
        <w:rPr>
          <w:color w:val="000000" w:themeColor="text1"/>
          <w:sz w:val="22"/>
          <w:szCs w:val="22"/>
        </w:rPr>
        <w:t>action</w:t>
      </w:r>
      <w:proofErr w:type="gramEnd"/>
      <w:r w:rsidRPr="00F12E22">
        <w:rPr>
          <w:color w:val="000000" w:themeColor="text1"/>
          <w:sz w:val="22"/>
          <w:szCs w:val="22"/>
        </w:rPr>
        <w:t xml:space="preserve"> it is best to try and resolve the problem with the public authority to evade the cost and time of litigation. This can be via either a formal or informal complaint that should include the date and time of the incident, who was involved details of the incident and how it has affected you, and how you would like the organisation to remedy the situation. </w:t>
      </w:r>
      <w:proofErr w:type="gramStart"/>
      <w:r w:rsidRPr="00F12E22">
        <w:rPr>
          <w:color w:val="000000" w:themeColor="text1"/>
          <w:sz w:val="22"/>
          <w:szCs w:val="22"/>
        </w:rPr>
        <w:t>However</w:t>
      </w:r>
      <w:proofErr w:type="gramEnd"/>
      <w:r w:rsidRPr="00F12E22">
        <w:rPr>
          <w:color w:val="000000" w:themeColor="text1"/>
          <w:sz w:val="22"/>
          <w:szCs w:val="22"/>
        </w:rPr>
        <w:t xml:space="preserve"> there are strict time limits for taking legal action and therefore it is best to raise the issue as soon as possible. </w:t>
      </w:r>
    </w:p>
    <w:p w14:paraId="0320F0A8" w14:textId="77777777" w:rsidR="00A22A16" w:rsidRPr="00F12E22" w:rsidRDefault="00A22A16" w:rsidP="00A22A16">
      <w:pPr>
        <w:jc w:val="both"/>
        <w:rPr>
          <w:color w:val="000000" w:themeColor="text1"/>
          <w:sz w:val="22"/>
          <w:szCs w:val="22"/>
        </w:rPr>
      </w:pPr>
    </w:p>
    <w:p w14:paraId="21BD11DC" w14:textId="77777777" w:rsidR="00A22A16" w:rsidRPr="00F12E22" w:rsidRDefault="00A22A16" w:rsidP="00A22A16">
      <w:pPr>
        <w:pStyle w:val="NormalWeb"/>
        <w:numPr>
          <w:ilvl w:val="0"/>
          <w:numId w:val="7"/>
        </w:numPr>
        <w:shd w:val="clear" w:color="auto" w:fill="FFFFFF"/>
        <w:spacing w:before="0" w:beforeAutospacing="0" w:after="240" w:afterAutospacing="0"/>
        <w:ind w:left="357"/>
        <w:contextualSpacing/>
        <w:jc w:val="both"/>
        <w:rPr>
          <w:color w:val="000000" w:themeColor="text1"/>
          <w:sz w:val="22"/>
          <w:szCs w:val="22"/>
        </w:rPr>
      </w:pPr>
      <w:r w:rsidRPr="00F12E22">
        <w:rPr>
          <w:color w:val="000000" w:themeColor="text1"/>
          <w:sz w:val="22"/>
          <w:szCs w:val="22"/>
        </w:rPr>
        <w:t xml:space="preserve">If the public authority has failed to resolve the complaint, it is possible to involve external organisation to review the complaint such as an ombudsman. </w:t>
      </w:r>
      <w:proofErr w:type="gramStart"/>
      <w:r w:rsidRPr="00F12E22">
        <w:rPr>
          <w:color w:val="000000" w:themeColor="text1"/>
          <w:sz w:val="22"/>
          <w:szCs w:val="22"/>
        </w:rPr>
        <w:t>However</w:t>
      </w:r>
      <w:proofErr w:type="gramEnd"/>
      <w:r w:rsidRPr="00F12E22">
        <w:rPr>
          <w:color w:val="000000" w:themeColor="text1"/>
          <w:sz w:val="22"/>
          <w:szCs w:val="22"/>
        </w:rPr>
        <w:t xml:space="preserve"> this may take some time, in which case it may be better to take the case to court. </w:t>
      </w:r>
    </w:p>
    <w:p w14:paraId="6D62DA92" w14:textId="77777777" w:rsidR="00A22A16" w:rsidRPr="00F12E22" w:rsidRDefault="00A22A16" w:rsidP="00A22A16">
      <w:pPr>
        <w:pStyle w:val="NormalWeb"/>
        <w:shd w:val="clear" w:color="auto" w:fill="FFFFFF"/>
        <w:spacing w:before="0" w:beforeAutospacing="0" w:after="240" w:afterAutospacing="0"/>
        <w:contextualSpacing/>
        <w:jc w:val="both"/>
        <w:rPr>
          <w:color w:val="000000" w:themeColor="text1"/>
          <w:sz w:val="22"/>
          <w:szCs w:val="22"/>
        </w:rPr>
      </w:pPr>
    </w:p>
    <w:p w14:paraId="046805FC" w14:textId="77777777" w:rsidR="00A22A16" w:rsidRPr="00F12E22" w:rsidRDefault="00A22A16" w:rsidP="00A22A16">
      <w:pPr>
        <w:pStyle w:val="NormalWeb"/>
        <w:numPr>
          <w:ilvl w:val="0"/>
          <w:numId w:val="7"/>
        </w:numPr>
        <w:ind w:left="357"/>
        <w:contextualSpacing/>
        <w:jc w:val="both"/>
        <w:rPr>
          <w:color w:val="000000" w:themeColor="text1"/>
          <w:sz w:val="22"/>
          <w:szCs w:val="22"/>
        </w:rPr>
      </w:pPr>
      <w:r w:rsidRPr="00F12E22">
        <w:rPr>
          <w:color w:val="000000" w:themeColor="text1"/>
          <w:sz w:val="22"/>
          <w:szCs w:val="22"/>
        </w:rPr>
        <w:t xml:space="preserve">Taking legal action can be costly and a lengthy process. It is therefore to get advice from experts such as Citizens Advice bureau before resorting to legal action. </w:t>
      </w:r>
    </w:p>
    <w:p w14:paraId="25BA3A3D" w14:textId="77777777" w:rsidR="00A22A16" w:rsidRPr="00F12E22" w:rsidRDefault="00A22A16" w:rsidP="00A22A16">
      <w:pPr>
        <w:pStyle w:val="NormalWeb"/>
        <w:contextualSpacing/>
        <w:jc w:val="both"/>
        <w:rPr>
          <w:color w:val="000000" w:themeColor="text1"/>
          <w:sz w:val="22"/>
          <w:szCs w:val="22"/>
        </w:rPr>
      </w:pPr>
    </w:p>
    <w:p w14:paraId="7458F7A5" w14:textId="77777777" w:rsidR="00A22A16" w:rsidRPr="00F12E22" w:rsidRDefault="00A22A16" w:rsidP="00A22A16">
      <w:pPr>
        <w:pStyle w:val="NormalWeb"/>
        <w:numPr>
          <w:ilvl w:val="0"/>
          <w:numId w:val="7"/>
        </w:numPr>
        <w:ind w:left="357"/>
        <w:contextualSpacing/>
        <w:jc w:val="both"/>
        <w:rPr>
          <w:color w:val="000000" w:themeColor="text1"/>
          <w:sz w:val="22"/>
          <w:szCs w:val="22"/>
        </w:rPr>
      </w:pPr>
      <w:r w:rsidRPr="00F12E22">
        <w:rPr>
          <w:color w:val="000000" w:themeColor="text1"/>
          <w:sz w:val="22"/>
          <w:szCs w:val="22"/>
        </w:rPr>
        <w:t xml:space="preserve">Judicial review can only be used where there is no alternative route of appeal. For </w:t>
      </w:r>
      <w:proofErr w:type="gramStart"/>
      <w:r w:rsidRPr="00F12E22">
        <w:rPr>
          <w:color w:val="000000" w:themeColor="text1"/>
          <w:sz w:val="22"/>
          <w:szCs w:val="22"/>
        </w:rPr>
        <w:t>instance</w:t>
      </w:r>
      <w:proofErr w:type="gramEnd"/>
      <w:r w:rsidRPr="00F12E22">
        <w:rPr>
          <w:color w:val="000000" w:themeColor="text1"/>
          <w:sz w:val="22"/>
          <w:szCs w:val="22"/>
        </w:rPr>
        <w:t xml:space="preserve"> an employment dispute would be dealt with by an employment tribunal thus where available, other avenues must be explored before launching a judicial review. Judicial review can only be used where there is no alternative route of appeal.</w:t>
      </w:r>
    </w:p>
    <w:p w14:paraId="14216BB5" w14:textId="77777777" w:rsidR="00A22A16" w:rsidRPr="00F12E22" w:rsidRDefault="00A22A16" w:rsidP="00A22A16">
      <w:pPr>
        <w:pStyle w:val="NormalWeb"/>
        <w:contextualSpacing/>
        <w:jc w:val="both"/>
        <w:rPr>
          <w:color w:val="000000" w:themeColor="text1"/>
          <w:sz w:val="22"/>
          <w:szCs w:val="22"/>
        </w:rPr>
      </w:pPr>
    </w:p>
    <w:p w14:paraId="612DAE7B" w14:textId="77777777" w:rsidR="00A22A16" w:rsidRPr="00F12E22" w:rsidRDefault="00A22A16" w:rsidP="00A22A16">
      <w:pPr>
        <w:pStyle w:val="NormalWeb"/>
        <w:numPr>
          <w:ilvl w:val="0"/>
          <w:numId w:val="7"/>
        </w:numPr>
        <w:ind w:left="357"/>
        <w:contextualSpacing/>
        <w:jc w:val="both"/>
        <w:rPr>
          <w:color w:val="000000" w:themeColor="text1"/>
          <w:sz w:val="22"/>
          <w:szCs w:val="22"/>
        </w:rPr>
      </w:pPr>
      <w:r w:rsidRPr="00F12E22">
        <w:rPr>
          <w:color w:val="000000" w:themeColor="text1"/>
          <w:sz w:val="22"/>
          <w:szCs w:val="22"/>
        </w:rPr>
        <w:t>Judicial review is a special legal procedure that allows you to challenge the actions or decisions or public bodies that have interfered with your human rights. These applications are made to the High Court.</w:t>
      </w:r>
    </w:p>
    <w:p w14:paraId="308B9993" w14:textId="77777777" w:rsidR="00A22A16" w:rsidRPr="00F12E22" w:rsidRDefault="00A22A16" w:rsidP="00A22A16">
      <w:pPr>
        <w:pStyle w:val="NormalWeb"/>
        <w:contextualSpacing/>
        <w:jc w:val="both"/>
        <w:rPr>
          <w:color w:val="000000" w:themeColor="text1"/>
          <w:sz w:val="22"/>
          <w:szCs w:val="22"/>
        </w:rPr>
      </w:pPr>
    </w:p>
    <w:p w14:paraId="768F5DA9" w14:textId="77777777" w:rsidR="00A22A16" w:rsidRPr="00F12E22" w:rsidRDefault="00A22A16" w:rsidP="00A22A16">
      <w:pPr>
        <w:pStyle w:val="NormalWeb"/>
        <w:numPr>
          <w:ilvl w:val="0"/>
          <w:numId w:val="7"/>
        </w:numPr>
        <w:ind w:left="357"/>
        <w:contextualSpacing/>
        <w:jc w:val="both"/>
        <w:rPr>
          <w:color w:val="000000" w:themeColor="text1"/>
          <w:sz w:val="22"/>
          <w:szCs w:val="22"/>
        </w:rPr>
      </w:pPr>
      <w:r w:rsidRPr="00F12E22">
        <w:rPr>
          <w:color w:val="000000" w:themeColor="text1"/>
          <w:sz w:val="22"/>
          <w:szCs w:val="22"/>
        </w:rPr>
        <w:t>There are strict limits for judicial reviews and thus application must be made as soon as possible. Cases must be brought within three months.</w:t>
      </w:r>
    </w:p>
    <w:p w14:paraId="7509249C" w14:textId="77777777" w:rsidR="00A22A16" w:rsidRPr="00F12E22" w:rsidRDefault="00A22A16" w:rsidP="00A22A16">
      <w:pPr>
        <w:pStyle w:val="NormalWeb"/>
        <w:contextualSpacing/>
        <w:jc w:val="both"/>
        <w:rPr>
          <w:color w:val="000000" w:themeColor="text1"/>
          <w:sz w:val="22"/>
          <w:szCs w:val="22"/>
        </w:rPr>
      </w:pPr>
    </w:p>
    <w:p w14:paraId="7ACE7D90" w14:textId="77777777" w:rsidR="00A22A16" w:rsidRPr="00F12E22" w:rsidRDefault="00A22A16" w:rsidP="00A22A16">
      <w:pPr>
        <w:pStyle w:val="NormalWeb"/>
        <w:numPr>
          <w:ilvl w:val="0"/>
          <w:numId w:val="7"/>
        </w:numPr>
        <w:ind w:left="357"/>
        <w:contextualSpacing/>
        <w:jc w:val="both"/>
        <w:rPr>
          <w:color w:val="000000" w:themeColor="text1"/>
          <w:sz w:val="22"/>
          <w:szCs w:val="22"/>
        </w:rPr>
      </w:pPr>
      <w:r w:rsidRPr="00F12E22">
        <w:rPr>
          <w:color w:val="000000" w:themeColor="text1"/>
          <w:sz w:val="22"/>
          <w:szCs w:val="22"/>
        </w:rPr>
        <w:t xml:space="preserve">If the court believes there to be an arguable case, it can offer several remedies. Quashing orders nullify the decision made by the body and require them to remake the decision, mandatory orders require the body to take positive action to fulfil its duty under the HRA and prohibiting orders prevent the authority from doing a particular action. The Court can technically offer financial compensation but this is in very exceptional circumstances and only if monetary loss was incurred. </w:t>
      </w:r>
    </w:p>
    <w:p w14:paraId="5EB3F81E" w14:textId="77777777" w:rsidR="00A22A16" w:rsidRPr="00F12E22" w:rsidRDefault="00A22A16" w:rsidP="00A22A16">
      <w:pPr>
        <w:pStyle w:val="ListParagraph"/>
        <w:ind w:left="360"/>
        <w:jc w:val="both"/>
        <w:rPr>
          <w:color w:val="000000" w:themeColor="text1"/>
          <w:sz w:val="22"/>
          <w:szCs w:val="22"/>
          <w:lang w:val="uz-Cyrl-UZ"/>
        </w:rPr>
      </w:pPr>
    </w:p>
    <w:p w14:paraId="39428C03" w14:textId="77777777" w:rsidR="00A22A16" w:rsidRPr="00F12E22" w:rsidRDefault="00A22A16" w:rsidP="00A22A16">
      <w:pPr>
        <w:pStyle w:val="Heading4"/>
        <w:spacing w:before="0" w:after="240"/>
        <w:jc w:val="both"/>
        <w:rPr>
          <w:rFonts w:ascii="Times New Roman" w:hAnsi="Times New Roman" w:cs="Times New Roman"/>
          <w:color w:val="000000" w:themeColor="text1"/>
          <w:lang w:val="en-US"/>
        </w:rPr>
      </w:pPr>
      <w:r w:rsidRPr="00F12E22">
        <w:rPr>
          <w:rFonts w:ascii="Times New Roman" w:hAnsi="Times New Roman" w:cs="Times New Roman"/>
          <w:noProof/>
          <w:color w:val="000000" w:themeColor="text1"/>
          <w:lang w:val="en-US"/>
        </w:rPr>
        <mc:AlternateContent>
          <mc:Choice Requires="wps">
            <w:drawing>
              <wp:anchor distT="0" distB="0" distL="114300" distR="114300" simplePos="0" relativeHeight="251667456" behindDoc="1" locked="0" layoutInCell="1" allowOverlap="1" wp14:anchorId="0CBC2812" wp14:editId="295A034C">
                <wp:simplePos x="0" y="0"/>
                <wp:positionH relativeFrom="column">
                  <wp:posOffset>342900</wp:posOffset>
                </wp:positionH>
                <wp:positionV relativeFrom="paragraph">
                  <wp:posOffset>180340</wp:posOffset>
                </wp:positionV>
                <wp:extent cx="4536440" cy="949325"/>
                <wp:effectExtent l="0" t="0" r="16510" b="22225"/>
                <wp:wrapTopAndBottom/>
                <wp:docPr id="18" name="Text Box 18"/>
                <wp:cNvGraphicFramePr/>
                <a:graphic xmlns:a="http://schemas.openxmlformats.org/drawingml/2006/main">
                  <a:graphicData uri="http://schemas.microsoft.com/office/word/2010/wordprocessingShape">
                    <wps:wsp>
                      <wps:cNvSpPr txBox="1"/>
                      <wps:spPr>
                        <a:xfrm>
                          <a:off x="0" y="0"/>
                          <a:ext cx="4536440" cy="94932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1B3FCD7"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Exercise 4: The HRA in action</w:t>
                            </w:r>
                          </w:p>
                          <w:p w14:paraId="50F7BA1E" w14:textId="77777777" w:rsidR="00A22A16" w:rsidRPr="0058629B" w:rsidRDefault="00A22A16" w:rsidP="00A22A16">
                            <w:pPr>
                              <w:rPr>
                                <w:rFonts w:ascii="Book Antiqua" w:hAnsi="Book Antiqua"/>
                                <w:sz w:val="22"/>
                                <w:szCs w:val="22"/>
                              </w:rPr>
                            </w:pPr>
                            <w:r w:rsidRPr="00B525B4">
                              <w:rPr>
                                <w:rFonts w:ascii="Book Antiqua" w:hAnsi="Book Antiqua"/>
                                <w:b/>
                                <w:sz w:val="22"/>
                                <w:szCs w:val="22"/>
                              </w:rPr>
                              <w:t>Activity:</w:t>
                            </w:r>
                            <w:r>
                              <w:rPr>
                                <w:rFonts w:ascii="Book Antiqua" w:hAnsi="Book Antiqua"/>
                                <w:sz w:val="22"/>
                                <w:szCs w:val="22"/>
                              </w:rPr>
                              <w:t xml:space="preserve"> Discuss the following case studies and decide which Article is engaged and whether the claim under the HRA was upheld and why.</w:t>
                            </w:r>
                          </w:p>
                          <w:p w14:paraId="4AABEDF6" w14:textId="77777777" w:rsidR="00A22A16" w:rsidRPr="0058629B" w:rsidRDefault="00A22A16" w:rsidP="00A22A16">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C2812" id="Text Box 18" o:spid="_x0000_s1031" type="#_x0000_t202" style="position:absolute;left:0;text-align:left;margin-left:27pt;margin-top:14.2pt;width:357.2pt;height:7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" fillcolor="white [3201]" strokecolor="#4e6128 [1606]" strokeweight="2pt">
                <v:textbox>
                  <w:txbxContent>
                    <w:p w14:paraId="61B3FCD7"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Exercise 4: The HRA in action</w:t>
                      </w:r>
                    </w:p>
                    <w:p w14:paraId="50F7BA1E" w14:textId="77777777" w:rsidR="00A22A16" w:rsidRPr="0058629B" w:rsidRDefault="00A22A16" w:rsidP="00A22A16">
                      <w:pPr>
                        <w:rPr>
                          <w:rFonts w:ascii="Book Antiqua" w:hAnsi="Book Antiqua"/>
                          <w:sz w:val="22"/>
                          <w:szCs w:val="22"/>
                        </w:rPr>
                      </w:pPr>
                      <w:r w:rsidRPr="00B525B4">
                        <w:rPr>
                          <w:rFonts w:ascii="Book Antiqua" w:hAnsi="Book Antiqua"/>
                          <w:b/>
                          <w:sz w:val="22"/>
                          <w:szCs w:val="22"/>
                        </w:rPr>
                        <w:t>Activity:</w:t>
                      </w:r>
                      <w:r>
                        <w:rPr>
                          <w:rFonts w:ascii="Book Antiqua" w:hAnsi="Book Antiqua"/>
                          <w:sz w:val="22"/>
                          <w:szCs w:val="22"/>
                        </w:rPr>
                        <w:t xml:space="preserve"> Discuss the following case studies and decide which Article is engaged and whether the claim under the HRA was upheld and why.</w:t>
                      </w:r>
                    </w:p>
                    <w:p w14:paraId="4AABEDF6" w14:textId="77777777" w:rsidR="00A22A16" w:rsidRPr="0058629B" w:rsidRDefault="00A22A16" w:rsidP="00A22A16">
                      <w:pPr>
                        <w:spacing w:after="240"/>
                        <w:jc w:val="center"/>
                        <w:rPr>
                          <w:rFonts w:ascii="Book Antiqua" w:hAnsi="Book Antiqua"/>
                          <w:b/>
                          <w:bCs/>
                          <w:sz w:val="22"/>
                          <w:szCs w:val="22"/>
                        </w:rPr>
                      </w:pPr>
                    </w:p>
                  </w:txbxContent>
                </v:textbox>
                <w10:wrap type="topAndBottom"/>
              </v:shape>
            </w:pict>
          </mc:Fallback>
        </mc:AlternateContent>
      </w:r>
    </w:p>
    <w:p w14:paraId="49022542" w14:textId="77777777" w:rsidR="00A22A16" w:rsidRPr="00F12E22" w:rsidRDefault="00A22A16" w:rsidP="00A22A16">
      <w:pPr>
        <w:jc w:val="both"/>
        <w:rPr>
          <w:i/>
          <w:color w:val="000000" w:themeColor="text1"/>
        </w:rPr>
      </w:pPr>
    </w:p>
    <w:p w14:paraId="725C2A78" w14:textId="77777777" w:rsidR="00A22A16" w:rsidRPr="00F12E22" w:rsidRDefault="00A22A16" w:rsidP="00A22A16">
      <w:pPr>
        <w:pStyle w:val="Heading4"/>
        <w:spacing w:before="0" w:after="240"/>
        <w:contextualSpacing/>
        <w:jc w:val="both"/>
        <w:rPr>
          <w:rFonts w:ascii="Times New Roman" w:hAnsi="Times New Roman" w:cs="Times New Roman"/>
          <w:color w:val="000000" w:themeColor="text1"/>
          <w:lang w:val="en-US"/>
        </w:rPr>
      </w:pPr>
      <w:r w:rsidRPr="00F12E22">
        <w:rPr>
          <w:rFonts w:ascii="Times New Roman" w:hAnsi="Times New Roman" w:cs="Times New Roman"/>
          <w:color w:val="000000" w:themeColor="text1"/>
          <w:lang w:val="en-US"/>
        </w:rPr>
        <w:lastRenderedPageBreak/>
        <w:t xml:space="preserve">19-year-old murdered </w:t>
      </w:r>
      <w:r w:rsidRPr="00F12E22">
        <w:rPr>
          <w:rFonts w:ascii="Times New Roman" w:hAnsi="Times New Roman" w:cs="Times New Roman"/>
          <w:color w:val="000000" w:themeColor="text1"/>
        </w:rPr>
        <w:t>by</w:t>
      </w:r>
      <w:r w:rsidRPr="00F12E22">
        <w:rPr>
          <w:rFonts w:ascii="Times New Roman" w:hAnsi="Times New Roman" w:cs="Times New Roman"/>
          <w:color w:val="000000" w:themeColor="text1"/>
          <w:lang w:val="en-US"/>
        </w:rPr>
        <w:t xml:space="preserve"> racist cell mate </w:t>
      </w:r>
    </w:p>
    <w:p w14:paraId="54D62119" w14:textId="77777777" w:rsidR="00A22A16" w:rsidRPr="00F12E22" w:rsidRDefault="00A22A16" w:rsidP="00A22A16">
      <w:pPr>
        <w:pStyle w:val="Heading4"/>
        <w:spacing w:before="0" w:after="240"/>
        <w:contextualSpacing/>
        <w:jc w:val="both"/>
        <w:rPr>
          <w:rFonts w:ascii="Times New Roman" w:hAnsi="Times New Roman" w:cs="Times New Roman"/>
          <w:b w:val="0"/>
          <w:i w:val="0"/>
          <w:color w:val="000000" w:themeColor="text1"/>
          <w:lang w:val="en-US"/>
        </w:rPr>
      </w:pPr>
      <w:r w:rsidRPr="00F12E22">
        <w:rPr>
          <w:rFonts w:ascii="Times New Roman" w:hAnsi="Times New Roman" w:cs="Times New Roman"/>
          <w:b w:val="0"/>
          <w:i w:val="0"/>
          <w:color w:val="000000" w:themeColor="text1"/>
          <w:sz w:val="22"/>
          <w:szCs w:val="22"/>
          <w:lang w:val="en-US"/>
        </w:rPr>
        <w:t xml:space="preserve">Zahid </w:t>
      </w:r>
      <w:proofErr w:type="spellStart"/>
      <w:r w:rsidRPr="00F12E22">
        <w:rPr>
          <w:rFonts w:ascii="Times New Roman" w:hAnsi="Times New Roman" w:cs="Times New Roman"/>
          <w:b w:val="0"/>
          <w:i w:val="0"/>
          <w:color w:val="000000" w:themeColor="text1"/>
          <w:sz w:val="22"/>
          <w:szCs w:val="22"/>
          <w:lang w:val="en-US"/>
        </w:rPr>
        <w:t>Mubarek</w:t>
      </w:r>
      <w:proofErr w:type="spellEnd"/>
      <w:r w:rsidRPr="00F12E22">
        <w:rPr>
          <w:rFonts w:ascii="Times New Roman" w:hAnsi="Times New Roman" w:cs="Times New Roman"/>
          <w:b w:val="0"/>
          <w:i w:val="0"/>
          <w:color w:val="000000" w:themeColor="text1"/>
          <w:sz w:val="22"/>
          <w:szCs w:val="22"/>
          <w:lang w:val="en-US"/>
        </w:rPr>
        <w:t xml:space="preserve">, a 19-year-old youth detainee and “model prisoner” was due to be released on 21 March 2000 after being sentenced to 90 days for theft. Just five hours prior to his release, his white cellmate, Robert Stewart, with a recorded history of racism and violence, beat him to death. Beyond a few internal and private investigations, no public inquiry or inquest was held, and the Secretary of State rejected the family’s request for one. The </w:t>
      </w:r>
      <w:proofErr w:type="spellStart"/>
      <w:r w:rsidRPr="00F12E22">
        <w:rPr>
          <w:rFonts w:ascii="Times New Roman" w:hAnsi="Times New Roman" w:cs="Times New Roman"/>
          <w:b w:val="0"/>
          <w:i w:val="0"/>
          <w:color w:val="000000" w:themeColor="text1"/>
          <w:sz w:val="22"/>
          <w:szCs w:val="22"/>
          <w:lang w:val="en-US"/>
        </w:rPr>
        <w:t>Mubarek</w:t>
      </w:r>
      <w:proofErr w:type="spellEnd"/>
      <w:r w:rsidRPr="00F12E22">
        <w:rPr>
          <w:rFonts w:ascii="Times New Roman" w:hAnsi="Times New Roman" w:cs="Times New Roman"/>
          <w:b w:val="0"/>
          <w:i w:val="0"/>
          <w:color w:val="000000" w:themeColor="text1"/>
          <w:sz w:val="22"/>
          <w:szCs w:val="22"/>
          <w:lang w:val="en-US"/>
        </w:rPr>
        <w:t xml:space="preserve"> family were able to petition the Home Secretary to open an independent investigation into </w:t>
      </w:r>
      <w:proofErr w:type="spellStart"/>
      <w:r w:rsidRPr="00F12E22">
        <w:rPr>
          <w:rFonts w:ascii="Times New Roman" w:hAnsi="Times New Roman" w:cs="Times New Roman"/>
          <w:b w:val="0"/>
          <w:i w:val="0"/>
          <w:color w:val="000000" w:themeColor="text1"/>
          <w:sz w:val="22"/>
          <w:szCs w:val="22"/>
          <w:lang w:val="en-US"/>
        </w:rPr>
        <w:t>Mubarek’s</w:t>
      </w:r>
      <w:proofErr w:type="spellEnd"/>
      <w:r w:rsidRPr="00F12E22">
        <w:rPr>
          <w:rFonts w:ascii="Times New Roman" w:hAnsi="Times New Roman" w:cs="Times New Roman"/>
          <w:b w:val="0"/>
          <w:i w:val="0"/>
          <w:color w:val="000000" w:themeColor="text1"/>
          <w:sz w:val="22"/>
          <w:szCs w:val="22"/>
          <w:lang w:val="en-US"/>
        </w:rPr>
        <w:t xml:space="preserve"> death.  </w:t>
      </w:r>
    </w:p>
    <w:p w14:paraId="35C09E50" w14:textId="77777777" w:rsidR="00A22A16" w:rsidRPr="00F12E22" w:rsidRDefault="00A22A16" w:rsidP="00A22A16">
      <w:pPr>
        <w:spacing w:after="240"/>
        <w:jc w:val="both"/>
        <w:rPr>
          <w:color w:val="000000" w:themeColor="text1"/>
          <w:sz w:val="22"/>
          <w:szCs w:val="22"/>
          <w:lang w:val="en-US"/>
        </w:rPr>
      </w:pPr>
      <w:r w:rsidRPr="00F12E22">
        <w:rPr>
          <w:b/>
          <w:color w:val="000000" w:themeColor="text1"/>
          <w:sz w:val="22"/>
          <w:szCs w:val="22"/>
          <w:lang w:val="en-US"/>
        </w:rPr>
        <w:t xml:space="preserve">Under which article was the investigated initiated and was the case successful?  </w:t>
      </w:r>
      <w:r w:rsidRPr="00F12E22">
        <w:rPr>
          <w:i/>
          <w:color w:val="000000" w:themeColor="text1"/>
          <w:sz w:val="22"/>
          <w:szCs w:val="22"/>
          <w:lang w:val="en-US"/>
        </w:rPr>
        <w:t xml:space="preserve">The court found the detention </w:t>
      </w:r>
      <w:proofErr w:type="spellStart"/>
      <w:r w:rsidRPr="00F12E22">
        <w:rPr>
          <w:i/>
          <w:color w:val="000000" w:themeColor="text1"/>
          <w:sz w:val="22"/>
          <w:szCs w:val="22"/>
          <w:lang w:val="en-US"/>
        </w:rPr>
        <w:t>centre</w:t>
      </w:r>
      <w:proofErr w:type="spellEnd"/>
      <w:r w:rsidRPr="00F12E22">
        <w:rPr>
          <w:i/>
          <w:color w:val="000000" w:themeColor="text1"/>
          <w:sz w:val="22"/>
          <w:szCs w:val="22"/>
          <w:lang w:val="en-US"/>
        </w:rPr>
        <w:t xml:space="preserve"> liable for a series of institutional failures including </w:t>
      </w:r>
      <w:proofErr w:type="spellStart"/>
      <w:r w:rsidRPr="00F12E22">
        <w:rPr>
          <w:i/>
          <w:color w:val="000000" w:themeColor="text1"/>
          <w:sz w:val="22"/>
          <w:szCs w:val="22"/>
          <w:lang w:val="en-US"/>
        </w:rPr>
        <w:t>Mubarek’s</w:t>
      </w:r>
      <w:proofErr w:type="spellEnd"/>
      <w:r w:rsidRPr="00F12E22">
        <w:rPr>
          <w:i/>
          <w:color w:val="000000" w:themeColor="text1"/>
          <w:sz w:val="22"/>
          <w:szCs w:val="22"/>
          <w:lang w:val="en-US"/>
        </w:rPr>
        <w:t xml:space="preserve"> death and disregarding racism within the facility.</w:t>
      </w:r>
      <w:r w:rsidRPr="00F12E22">
        <w:rPr>
          <w:rStyle w:val="FootnoteReference"/>
          <w:i/>
          <w:color w:val="000000" w:themeColor="text1"/>
          <w:sz w:val="22"/>
          <w:szCs w:val="22"/>
          <w:lang w:val="en-US"/>
        </w:rPr>
        <w:footnoteReference w:id="1"/>
      </w:r>
      <w:r w:rsidRPr="00F12E22">
        <w:rPr>
          <w:i/>
          <w:color w:val="000000" w:themeColor="text1"/>
          <w:sz w:val="22"/>
          <w:szCs w:val="22"/>
          <w:lang w:val="en-US"/>
        </w:rPr>
        <w:t xml:space="preserve"> </w:t>
      </w:r>
    </w:p>
    <w:p w14:paraId="398641EC" w14:textId="77777777" w:rsidR="00A22A16" w:rsidRPr="00F12E22" w:rsidRDefault="00A22A16" w:rsidP="00A22A16">
      <w:pPr>
        <w:spacing w:after="240"/>
        <w:contextualSpacing/>
        <w:jc w:val="both"/>
        <w:rPr>
          <w:b/>
          <w:i/>
          <w:color w:val="000000" w:themeColor="text1"/>
        </w:rPr>
      </w:pPr>
      <w:r w:rsidRPr="00F12E22">
        <w:rPr>
          <w:b/>
          <w:i/>
          <w:color w:val="000000" w:themeColor="text1"/>
        </w:rPr>
        <w:t xml:space="preserve">Religious dress </w:t>
      </w:r>
    </w:p>
    <w:p w14:paraId="6E9BD2EC" w14:textId="77777777" w:rsidR="00A22A16" w:rsidRPr="00F12E22" w:rsidRDefault="00A22A16" w:rsidP="00A22A16">
      <w:pPr>
        <w:spacing w:after="240"/>
        <w:contextualSpacing/>
        <w:jc w:val="both"/>
        <w:rPr>
          <w:color w:val="000000" w:themeColor="text1"/>
          <w:sz w:val="22"/>
          <w:szCs w:val="22"/>
        </w:rPr>
      </w:pPr>
      <w:r w:rsidRPr="00F12E22">
        <w:rPr>
          <w:color w:val="000000" w:themeColor="text1"/>
          <w:sz w:val="22"/>
          <w:szCs w:val="22"/>
        </w:rPr>
        <w:t xml:space="preserve">A school that offered a range of uniform options in accordance with local mosque guidelines, decided to prohibit a female Muslim pupil from wearing a jilbab. The family then made a claim under the HRA. </w:t>
      </w:r>
    </w:p>
    <w:p w14:paraId="6AF79FEB" w14:textId="77777777" w:rsidR="00A22A16" w:rsidRPr="00F12E22" w:rsidRDefault="00A22A16" w:rsidP="00A22A16">
      <w:pPr>
        <w:spacing w:after="240"/>
        <w:contextualSpacing/>
        <w:jc w:val="both"/>
        <w:rPr>
          <w:b/>
          <w:i/>
          <w:color w:val="000000" w:themeColor="text1"/>
          <w:sz w:val="22"/>
          <w:szCs w:val="22"/>
        </w:rPr>
      </w:pPr>
    </w:p>
    <w:p w14:paraId="38BEE1B3" w14:textId="77777777" w:rsidR="00A22A16" w:rsidRPr="00F12E22" w:rsidRDefault="00A22A16" w:rsidP="00A22A16">
      <w:pPr>
        <w:spacing w:after="240"/>
        <w:contextualSpacing/>
        <w:jc w:val="both"/>
        <w:rPr>
          <w:color w:val="000000" w:themeColor="text1"/>
          <w:sz w:val="22"/>
          <w:szCs w:val="22"/>
        </w:rPr>
      </w:pPr>
      <w:r w:rsidRPr="00F12E22">
        <w:rPr>
          <w:b/>
          <w:color w:val="000000" w:themeColor="text1"/>
          <w:sz w:val="22"/>
          <w:szCs w:val="22"/>
        </w:rPr>
        <w:t>Which article does this case pertain to and was the claim successful?</w:t>
      </w:r>
      <w:r w:rsidRPr="00F12E22">
        <w:rPr>
          <w:color w:val="000000" w:themeColor="text1"/>
          <w:sz w:val="22"/>
          <w:szCs w:val="22"/>
        </w:rPr>
        <w:t xml:space="preserve"> </w:t>
      </w:r>
    </w:p>
    <w:p w14:paraId="0DE55617" w14:textId="77777777" w:rsidR="00A22A16" w:rsidRPr="00F12E22" w:rsidRDefault="00A22A16" w:rsidP="00A22A16">
      <w:pPr>
        <w:spacing w:after="240"/>
        <w:contextualSpacing/>
        <w:jc w:val="both"/>
        <w:rPr>
          <w:color w:val="000000" w:themeColor="text1"/>
          <w:sz w:val="22"/>
          <w:szCs w:val="22"/>
        </w:rPr>
      </w:pPr>
      <w:r w:rsidRPr="00F12E22">
        <w:rPr>
          <w:color w:val="000000" w:themeColor="text1"/>
          <w:sz w:val="22"/>
          <w:szCs w:val="22"/>
        </w:rPr>
        <w:t xml:space="preserve">The claim was made on the grounds that there was interference with right to education  </w:t>
      </w:r>
    </w:p>
    <w:p w14:paraId="32245D77" w14:textId="77777777" w:rsidR="00A22A16" w:rsidRPr="00F12E22" w:rsidRDefault="00A22A16" w:rsidP="00A22A16">
      <w:pPr>
        <w:spacing w:after="240"/>
        <w:contextualSpacing/>
        <w:jc w:val="both"/>
        <w:rPr>
          <w:color w:val="000000" w:themeColor="text1"/>
          <w:sz w:val="22"/>
          <w:szCs w:val="22"/>
        </w:rPr>
      </w:pPr>
      <w:r w:rsidRPr="00F12E22">
        <w:rPr>
          <w:i/>
          <w:color w:val="000000" w:themeColor="text1"/>
          <w:sz w:val="22"/>
          <w:szCs w:val="22"/>
        </w:rPr>
        <w:t xml:space="preserve">The court found that the school’s decision did not interfere with Article 9 because in this case it was the pupil’s choice to attend a school where such policy existed and other schools nearby were available to her that permitted the wearing of jilbab  </w:t>
      </w:r>
    </w:p>
    <w:p w14:paraId="38225F0B" w14:textId="77777777" w:rsidR="00A22A16" w:rsidRPr="00F12E22" w:rsidRDefault="00A22A16" w:rsidP="00A22A16">
      <w:pPr>
        <w:spacing w:after="240"/>
        <w:jc w:val="both"/>
        <w:rPr>
          <w:b/>
          <w:i/>
          <w:color w:val="000000" w:themeColor="text1"/>
        </w:rPr>
      </w:pPr>
    </w:p>
    <w:p w14:paraId="19A50769" w14:textId="77777777" w:rsidR="00A22A16" w:rsidRPr="00F12E22" w:rsidRDefault="00A22A16" w:rsidP="00A22A16">
      <w:pPr>
        <w:spacing w:after="240"/>
        <w:jc w:val="both"/>
        <w:rPr>
          <w:b/>
          <w:i/>
          <w:color w:val="000000" w:themeColor="text1"/>
        </w:rPr>
      </w:pPr>
      <w:hyperlink r:id="rId8" w:history="1">
        <w:r w:rsidRPr="00F12E22">
          <w:rPr>
            <w:rStyle w:val="Hyperlink"/>
            <w:b/>
            <w:i/>
            <w:color w:val="000000" w:themeColor="text1"/>
          </w:rPr>
          <w:t>https://www.casemine.com/judgement/uk/5a8ff76e60d03e7f57eac6b2</w:t>
        </w:r>
      </w:hyperlink>
      <w:r w:rsidRPr="00F12E22">
        <w:rPr>
          <w:b/>
          <w:i/>
          <w:color w:val="000000" w:themeColor="text1"/>
        </w:rPr>
        <w:t xml:space="preserve"> </w:t>
      </w:r>
    </w:p>
    <w:p w14:paraId="6B19F586" w14:textId="77777777" w:rsidR="00A22A16" w:rsidRPr="00F12E22" w:rsidRDefault="00A22A16" w:rsidP="00A22A16">
      <w:pPr>
        <w:spacing w:after="240"/>
        <w:contextualSpacing/>
        <w:jc w:val="both"/>
        <w:rPr>
          <w:b/>
          <w:i/>
          <w:color w:val="000000" w:themeColor="text1"/>
        </w:rPr>
      </w:pPr>
      <w:r w:rsidRPr="00F12E22">
        <w:rPr>
          <w:b/>
          <w:i/>
          <w:color w:val="000000" w:themeColor="text1"/>
        </w:rPr>
        <w:t xml:space="preserve">Eviction of Gypsy travellers </w:t>
      </w:r>
      <w:r w:rsidRPr="00F12E22">
        <w:rPr>
          <w:b/>
          <w:i/>
          <w:color w:val="000000" w:themeColor="text1"/>
          <w:vertAlign w:val="superscript"/>
        </w:rPr>
        <w:footnoteReference w:id="2"/>
      </w:r>
    </w:p>
    <w:p w14:paraId="5DED003A" w14:textId="77777777" w:rsidR="00A22A16" w:rsidRPr="00F12E22" w:rsidRDefault="00A22A16" w:rsidP="00A22A16">
      <w:pPr>
        <w:spacing w:after="240"/>
        <w:contextualSpacing/>
        <w:jc w:val="both"/>
        <w:rPr>
          <w:color w:val="000000" w:themeColor="text1"/>
          <w:sz w:val="22"/>
          <w:szCs w:val="22"/>
        </w:rPr>
      </w:pPr>
      <w:r w:rsidRPr="00F12E22">
        <w:rPr>
          <w:color w:val="000000" w:themeColor="text1"/>
          <w:sz w:val="22"/>
          <w:szCs w:val="22"/>
        </w:rPr>
        <w:t>After residing on a Traveller site for 13 years, a gypsy family were evicted on the grounds of disruption/nuisance.</w:t>
      </w:r>
    </w:p>
    <w:p w14:paraId="682E964C" w14:textId="77777777" w:rsidR="00A22A16" w:rsidRPr="00952B9E" w:rsidRDefault="00A22A16" w:rsidP="00A22A16">
      <w:pPr>
        <w:pStyle w:val="Heading3"/>
        <w:jc w:val="both"/>
        <w:rPr>
          <w:rFonts w:ascii="Times New Roman" w:hAnsi="Times New Roman" w:cs="Times New Roman"/>
          <w:color w:val="000000" w:themeColor="text1"/>
          <w:sz w:val="22"/>
          <w:szCs w:val="22"/>
        </w:rPr>
      </w:pPr>
      <w:bookmarkStart w:id="33" w:name="_Toc77064149"/>
      <w:r w:rsidRPr="00F12E22">
        <w:rPr>
          <w:rFonts w:ascii="Times New Roman" w:hAnsi="Times New Roman" w:cs="Times New Roman"/>
          <w:color w:val="000000" w:themeColor="text1"/>
          <w:sz w:val="20"/>
          <w:szCs w:val="20"/>
        </w:rPr>
        <w:t xml:space="preserve">The family challenged the council’s decision on the basis that their eviction from the site was an unjustifiable breach of their </w:t>
      </w:r>
      <w:proofErr w:type="gramStart"/>
      <w:r w:rsidRPr="00F12E22">
        <w:rPr>
          <w:rFonts w:ascii="Times New Roman" w:hAnsi="Times New Roman" w:cs="Times New Roman"/>
          <w:color w:val="000000" w:themeColor="text1"/>
          <w:sz w:val="20"/>
          <w:szCs w:val="20"/>
        </w:rPr>
        <w:t>Article</w:t>
      </w:r>
      <w:proofErr w:type="gramEnd"/>
      <w:r w:rsidRPr="00F12E22">
        <w:rPr>
          <w:rFonts w:ascii="Times New Roman" w:hAnsi="Times New Roman" w:cs="Times New Roman"/>
          <w:color w:val="000000" w:themeColor="text1"/>
          <w:sz w:val="20"/>
          <w:szCs w:val="20"/>
        </w:rPr>
        <w:t xml:space="preserve"> 8 right to respect their home. </w:t>
      </w:r>
      <w:r w:rsidRPr="00F12E22">
        <w:rPr>
          <w:rFonts w:ascii="Times New Roman" w:hAnsi="Times New Roman" w:cs="Times New Roman"/>
          <w:color w:val="000000" w:themeColor="text1"/>
          <w:sz w:val="22"/>
          <w:szCs w:val="22"/>
        </w:rPr>
        <w:t>The Court found that the procedural safeguards of rights were not considered with regards to their nomadic lifestyle and their precarious situation. As such, the Court ruled the eviction to be an unjustifiable violation of Article 8 because the grounds for eviction on public interests were not proportionate to the consequences of the decision. Disruption to the public not weighty enough reason that would have rendered them effectively homeless.</w:t>
      </w:r>
      <w:r w:rsidRPr="00F12E22">
        <w:rPr>
          <w:rFonts w:ascii="Times New Roman" w:hAnsi="Times New Roman" w:cs="Times New Roman"/>
          <w:color w:val="000000" w:themeColor="text1"/>
          <w:sz w:val="20"/>
          <w:szCs w:val="20"/>
        </w:rPr>
        <w:t xml:space="preserve"> The Court found that there were no such grounds and as such the decision infringed Article 8.</w:t>
      </w:r>
      <w:bookmarkEnd w:id="33"/>
    </w:p>
    <w:p w14:paraId="5E48CAA8" w14:textId="77777777" w:rsidR="00A22A16" w:rsidRDefault="00A22A16" w:rsidP="00A22A16">
      <w:pPr>
        <w:jc w:val="both"/>
        <w:rPr>
          <w:bCs/>
          <w:color w:val="000000" w:themeColor="text1"/>
          <w:sz w:val="22"/>
          <w:szCs w:val="22"/>
          <w:shd w:val="clear" w:color="auto" w:fill="FFFFFF"/>
        </w:rPr>
      </w:pPr>
    </w:p>
    <w:p w14:paraId="29938233" w14:textId="77777777" w:rsidR="00A22A16" w:rsidRDefault="00A22A16" w:rsidP="00A22A16">
      <w:pPr>
        <w:jc w:val="both"/>
        <w:rPr>
          <w:bCs/>
          <w:color w:val="000000" w:themeColor="text1"/>
          <w:sz w:val="22"/>
          <w:szCs w:val="22"/>
          <w:shd w:val="clear" w:color="auto" w:fill="FFFFFF"/>
        </w:rPr>
      </w:pPr>
    </w:p>
    <w:p w14:paraId="1AF698F9" w14:textId="77777777" w:rsidR="00A22A16" w:rsidRDefault="00A22A16" w:rsidP="00A22A16">
      <w:pPr>
        <w:jc w:val="both"/>
        <w:rPr>
          <w:bCs/>
          <w:color w:val="000000" w:themeColor="text1"/>
          <w:sz w:val="22"/>
          <w:szCs w:val="22"/>
          <w:shd w:val="clear" w:color="auto" w:fill="FFFFFF"/>
        </w:rPr>
      </w:pPr>
    </w:p>
    <w:p w14:paraId="01575603" w14:textId="77777777" w:rsidR="00A22A16" w:rsidRDefault="00A22A16" w:rsidP="00A22A16">
      <w:pPr>
        <w:jc w:val="both"/>
        <w:rPr>
          <w:bCs/>
          <w:color w:val="000000" w:themeColor="text1"/>
          <w:sz w:val="22"/>
          <w:szCs w:val="22"/>
          <w:shd w:val="clear" w:color="auto" w:fill="FFFFFF"/>
        </w:rPr>
      </w:pPr>
    </w:p>
    <w:p w14:paraId="0E8B647E" w14:textId="77777777" w:rsidR="00A22A16" w:rsidRDefault="00A22A16" w:rsidP="00A22A16">
      <w:pPr>
        <w:jc w:val="both"/>
        <w:rPr>
          <w:bCs/>
          <w:color w:val="000000" w:themeColor="text1"/>
          <w:sz w:val="22"/>
          <w:szCs w:val="22"/>
          <w:shd w:val="clear" w:color="auto" w:fill="FFFFFF"/>
        </w:rPr>
      </w:pPr>
    </w:p>
    <w:p w14:paraId="149B007B" w14:textId="77777777" w:rsidR="00A22A16" w:rsidRDefault="00A22A16" w:rsidP="00A22A16">
      <w:pPr>
        <w:jc w:val="both"/>
        <w:rPr>
          <w:bCs/>
          <w:color w:val="000000" w:themeColor="text1"/>
          <w:sz w:val="22"/>
          <w:szCs w:val="22"/>
          <w:shd w:val="clear" w:color="auto" w:fill="FFFFFF"/>
        </w:rPr>
      </w:pPr>
    </w:p>
    <w:p w14:paraId="196E3156" w14:textId="77777777" w:rsidR="00A22A16" w:rsidRDefault="00A22A16" w:rsidP="00A22A16">
      <w:pPr>
        <w:jc w:val="both"/>
        <w:rPr>
          <w:bCs/>
          <w:color w:val="000000" w:themeColor="text1"/>
          <w:sz w:val="22"/>
          <w:szCs w:val="22"/>
          <w:shd w:val="clear" w:color="auto" w:fill="FFFFFF"/>
        </w:rPr>
      </w:pPr>
    </w:p>
    <w:p w14:paraId="33676661" w14:textId="77777777" w:rsidR="00A22A16" w:rsidRDefault="00A22A16" w:rsidP="00A22A16">
      <w:pPr>
        <w:jc w:val="both"/>
        <w:rPr>
          <w:bCs/>
          <w:color w:val="000000" w:themeColor="text1"/>
          <w:sz w:val="22"/>
          <w:szCs w:val="22"/>
          <w:shd w:val="clear" w:color="auto" w:fill="FFFFFF"/>
        </w:rPr>
      </w:pPr>
    </w:p>
    <w:p w14:paraId="20CF66ED" w14:textId="77777777" w:rsidR="00A22A16" w:rsidRDefault="00A22A16" w:rsidP="00A22A16">
      <w:pPr>
        <w:jc w:val="both"/>
        <w:rPr>
          <w:bCs/>
          <w:color w:val="000000" w:themeColor="text1"/>
          <w:sz w:val="22"/>
          <w:szCs w:val="22"/>
          <w:shd w:val="clear" w:color="auto" w:fill="FFFFFF"/>
        </w:rPr>
      </w:pPr>
    </w:p>
    <w:p w14:paraId="4FAC5F76" w14:textId="77777777" w:rsidR="00A22A16" w:rsidRDefault="00A22A16" w:rsidP="00A22A16">
      <w:pPr>
        <w:jc w:val="both"/>
        <w:rPr>
          <w:bCs/>
          <w:color w:val="000000" w:themeColor="text1"/>
          <w:sz w:val="22"/>
          <w:szCs w:val="22"/>
          <w:shd w:val="clear" w:color="auto" w:fill="FFFFFF"/>
        </w:rPr>
      </w:pPr>
    </w:p>
    <w:p w14:paraId="22D70D65" w14:textId="77777777" w:rsidR="00A22A16" w:rsidRDefault="00A22A16" w:rsidP="00A22A16">
      <w:pPr>
        <w:jc w:val="both"/>
        <w:rPr>
          <w:bCs/>
          <w:color w:val="000000" w:themeColor="text1"/>
          <w:sz w:val="22"/>
          <w:szCs w:val="22"/>
          <w:shd w:val="clear" w:color="auto" w:fill="FFFFFF"/>
        </w:rPr>
      </w:pPr>
    </w:p>
    <w:p w14:paraId="3437762B" w14:textId="6C70594A" w:rsidR="00A22A16" w:rsidRDefault="00A22A16" w:rsidP="00A22A16">
      <w:pPr>
        <w:jc w:val="both"/>
        <w:rPr>
          <w:bCs/>
          <w:color w:val="000000" w:themeColor="text1"/>
          <w:sz w:val="22"/>
          <w:szCs w:val="22"/>
          <w:shd w:val="clear" w:color="auto" w:fill="FFFFFF"/>
        </w:rPr>
      </w:pPr>
    </w:p>
    <w:p w14:paraId="2D1E50AA" w14:textId="77777777" w:rsidR="00A22A16" w:rsidRPr="00952B9E" w:rsidRDefault="00A22A16" w:rsidP="00A22A16">
      <w:pPr>
        <w:jc w:val="both"/>
        <w:rPr>
          <w:bCs/>
          <w:color w:val="000000" w:themeColor="text1"/>
          <w:sz w:val="22"/>
          <w:szCs w:val="22"/>
          <w:shd w:val="clear" w:color="auto" w:fill="FFFFFF"/>
        </w:rPr>
      </w:pPr>
    </w:p>
    <w:p w14:paraId="4EBD2D5B" w14:textId="77777777" w:rsidR="00A22A16" w:rsidRPr="00A22A16" w:rsidRDefault="00A22A16" w:rsidP="00A22A16">
      <w:pPr>
        <w:pStyle w:val="ListParagraph"/>
        <w:ind w:left="0"/>
        <w:jc w:val="right"/>
        <w:rPr>
          <w:b/>
          <w:color w:val="4F6228" w:themeColor="accent3" w:themeShade="80"/>
          <w:shd w:val="clear" w:color="auto" w:fill="FFFFFF"/>
        </w:rPr>
      </w:pPr>
      <w:r w:rsidRPr="00A22A16">
        <w:rPr>
          <w:b/>
          <w:color w:val="4F6228" w:themeColor="accent3" w:themeShade="80"/>
          <w:shd w:val="clear" w:color="auto" w:fill="FFFFFF"/>
        </w:rPr>
        <w:lastRenderedPageBreak/>
        <w:t>Slide 22</w:t>
      </w:r>
    </w:p>
    <w:p w14:paraId="4A81DED0" w14:textId="77777777" w:rsidR="00A22A16" w:rsidRPr="00952B9E" w:rsidRDefault="00A22A16" w:rsidP="00A22A16">
      <w:pPr>
        <w:pStyle w:val="ListParagraph"/>
        <w:ind w:left="360"/>
        <w:jc w:val="both"/>
        <w:rPr>
          <w:bCs/>
          <w:color w:val="000000" w:themeColor="text1"/>
          <w:sz w:val="22"/>
          <w:szCs w:val="22"/>
          <w:shd w:val="clear" w:color="auto" w:fill="FFFFFF"/>
        </w:rPr>
      </w:pPr>
    </w:p>
    <w:p w14:paraId="734DBAD5" w14:textId="77777777" w:rsidR="00A22A16" w:rsidRPr="00952B9E" w:rsidRDefault="00A22A16" w:rsidP="00A22A16">
      <w:pPr>
        <w:pStyle w:val="Heading2"/>
        <w:rPr>
          <w:shd w:val="clear" w:color="auto" w:fill="FFFFFF"/>
        </w:rPr>
      </w:pPr>
      <w:bookmarkStart w:id="34" w:name="_Toc77064150"/>
      <w:r w:rsidRPr="00952B9E">
        <w:rPr>
          <w:shd w:val="clear" w:color="auto" w:fill="FFFFFF"/>
        </w:rPr>
        <w:t>Why is the Human Rights Act so important?</w:t>
      </w:r>
      <w:bookmarkEnd w:id="34"/>
    </w:p>
    <w:p w14:paraId="08058574" w14:textId="77777777" w:rsidR="00A22A16" w:rsidRPr="00952B9E" w:rsidRDefault="00A22A16" w:rsidP="00A22A16">
      <w:pPr>
        <w:pStyle w:val="ListParagraph"/>
        <w:ind w:left="360"/>
        <w:jc w:val="both"/>
        <w:rPr>
          <w:bCs/>
          <w:color w:val="000000" w:themeColor="text1"/>
          <w:sz w:val="22"/>
          <w:szCs w:val="22"/>
          <w:shd w:val="clear" w:color="auto" w:fill="FFFFFF"/>
        </w:rPr>
      </w:pPr>
    </w:p>
    <w:p w14:paraId="56DD6138" w14:textId="77777777" w:rsidR="00A22A16" w:rsidRPr="00952B9E" w:rsidRDefault="00A22A16" w:rsidP="00A22A16">
      <w:pPr>
        <w:pStyle w:val="ListParagraph"/>
        <w:numPr>
          <w:ilvl w:val="0"/>
          <w:numId w:val="8"/>
        </w:numPr>
        <w:ind w:left="360"/>
        <w:jc w:val="both"/>
        <w:rPr>
          <w:color w:val="000000" w:themeColor="text1"/>
          <w:sz w:val="22"/>
          <w:szCs w:val="22"/>
        </w:rPr>
      </w:pPr>
      <w:r w:rsidRPr="00952B9E">
        <w:rPr>
          <w:color w:val="000000" w:themeColor="text1"/>
          <w:sz w:val="22"/>
          <w:szCs w:val="22"/>
        </w:rPr>
        <w:t>Human rights transgressions, even if unintentional, are inevitable particularly amongst vulnerable and marginalised groups that have the least representation and visibility amongst policymakers.</w:t>
      </w:r>
    </w:p>
    <w:p w14:paraId="05E79663" w14:textId="77777777" w:rsidR="00A22A16" w:rsidRPr="00952B9E" w:rsidRDefault="00A22A16" w:rsidP="00A22A16">
      <w:pPr>
        <w:jc w:val="both"/>
        <w:rPr>
          <w:color w:val="000000" w:themeColor="text1"/>
          <w:sz w:val="22"/>
          <w:szCs w:val="22"/>
        </w:rPr>
      </w:pPr>
    </w:p>
    <w:p w14:paraId="2080FCCE" w14:textId="77777777" w:rsidR="00A22A16" w:rsidRPr="00952B9E" w:rsidRDefault="00A22A16" w:rsidP="00A22A16">
      <w:pPr>
        <w:pStyle w:val="ListParagraph"/>
        <w:numPr>
          <w:ilvl w:val="0"/>
          <w:numId w:val="8"/>
        </w:numPr>
        <w:ind w:left="360"/>
        <w:jc w:val="both"/>
        <w:rPr>
          <w:color w:val="000000" w:themeColor="text1"/>
          <w:sz w:val="22"/>
          <w:szCs w:val="22"/>
        </w:rPr>
      </w:pPr>
      <w:r w:rsidRPr="00952B9E">
        <w:rPr>
          <w:color w:val="000000" w:themeColor="text1"/>
          <w:sz w:val="22"/>
          <w:szCs w:val="22"/>
        </w:rPr>
        <w:t xml:space="preserve">Therefore, the HRA has been especially important for </w:t>
      </w:r>
      <w:r w:rsidRPr="00952B9E">
        <w:rPr>
          <w:color w:val="000000" w:themeColor="text1"/>
          <w:sz w:val="22"/>
          <w:szCs w:val="22"/>
          <w:lang w:val="en-US"/>
        </w:rPr>
        <w:t xml:space="preserve">groups </w:t>
      </w:r>
      <w:r w:rsidRPr="00952B9E">
        <w:rPr>
          <w:color w:val="000000" w:themeColor="text1"/>
          <w:sz w:val="22"/>
          <w:szCs w:val="22"/>
        </w:rPr>
        <w:t xml:space="preserve">such as children, women, people with physical and mental disabilities, refugees and migrants, BAME communities, sexual minorities, religious minorities, and the homeless </w:t>
      </w:r>
      <w:r w:rsidRPr="00952B9E">
        <w:rPr>
          <w:color w:val="000000" w:themeColor="text1"/>
          <w:sz w:val="22"/>
          <w:szCs w:val="22"/>
          <w:lang w:val="en-US"/>
        </w:rPr>
        <w:t>in offering meaningful protection and equal treatment under the law as well as offering greater recourse to hold bodies accountable for human rights failures.</w:t>
      </w:r>
    </w:p>
    <w:p w14:paraId="0F6F1E17" w14:textId="77777777" w:rsidR="00A22A16" w:rsidRPr="00952B9E" w:rsidRDefault="00A22A16" w:rsidP="00A22A16">
      <w:pPr>
        <w:jc w:val="both"/>
        <w:rPr>
          <w:color w:val="000000" w:themeColor="text1"/>
          <w:sz w:val="22"/>
          <w:szCs w:val="22"/>
        </w:rPr>
      </w:pPr>
    </w:p>
    <w:p w14:paraId="34E21520" w14:textId="77777777" w:rsidR="00A22A16" w:rsidRPr="00B24D8D" w:rsidRDefault="00A22A16" w:rsidP="00A22A16">
      <w:pPr>
        <w:pStyle w:val="ListParagraph"/>
        <w:numPr>
          <w:ilvl w:val="0"/>
          <w:numId w:val="8"/>
        </w:numPr>
        <w:ind w:left="360"/>
        <w:jc w:val="both"/>
        <w:rPr>
          <w:color w:val="000000" w:themeColor="text1"/>
          <w:sz w:val="22"/>
          <w:szCs w:val="22"/>
        </w:rPr>
      </w:pPr>
      <w:r w:rsidRPr="00952B9E">
        <w:rPr>
          <w:color w:val="000000" w:themeColor="text1"/>
          <w:sz w:val="22"/>
          <w:szCs w:val="22"/>
        </w:rPr>
        <w:t xml:space="preserve">In turn, these cases under the HRA have set a precedent clarifying the personal rights of every citizen, and providing greater clarity of obligations for public bodies. </w:t>
      </w:r>
    </w:p>
    <w:p w14:paraId="60512C03" w14:textId="77777777" w:rsidR="00A22A16" w:rsidRDefault="00A22A16" w:rsidP="00A22A16">
      <w:pPr>
        <w:pStyle w:val="ListParagraph"/>
        <w:ind w:left="360"/>
        <w:jc w:val="both"/>
        <w:rPr>
          <w:color w:val="000000" w:themeColor="text1"/>
          <w:sz w:val="22"/>
          <w:szCs w:val="22"/>
        </w:rPr>
      </w:pPr>
    </w:p>
    <w:p w14:paraId="2512628E" w14:textId="77777777" w:rsidR="00A22A16" w:rsidRPr="00952B9E" w:rsidRDefault="00A22A16" w:rsidP="00A22A16">
      <w:pPr>
        <w:pStyle w:val="ListParagraph"/>
        <w:ind w:left="360"/>
        <w:jc w:val="both"/>
        <w:rPr>
          <w:color w:val="000000" w:themeColor="text1"/>
          <w:sz w:val="22"/>
          <w:szCs w:val="22"/>
        </w:rPr>
      </w:pPr>
    </w:p>
    <w:p w14:paraId="4D5BB7E7" w14:textId="77777777" w:rsidR="00A22A16" w:rsidRPr="00952B9E" w:rsidRDefault="00A22A16" w:rsidP="00A22A16">
      <w:pPr>
        <w:jc w:val="both"/>
        <w:rPr>
          <w:color w:val="000000" w:themeColor="text1"/>
          <w:sz w:val="22"/>
          <w:szCs w:val="22"/>
        </w:rPr>
      </w:pPr>
      <w:r w:rsidRPr="00952B9E">
        <w:rPr>
          <w:noProof/>
          <w:color w:val="000000" w:themeColor="text1"/>
          <w:lang w:val="en-US"/>
        </w:rPr>
        <mc:AlternateContent>
          <mc:Choice Requires="wps">
            <w:drawing>
              <wp:anchor distT="0" distB="0" distL="114300" distR="114300" simplePos="0" relativeHeight="251661312" behindDoc="1" locked="0" layoutInCell="1" allowOverlap="1" wp14:anchorId="7D3D3C65" wp14:editId="3142DAF7">
                <wp:simplePos x="0" y="0"/>
                <wp:positionH relativeFrom="column">
                  <wp:posOffset>762000</wp:posOffset>
                </wp:positionH>
                <wp:positionV relativeFrom="paragraph">
                  <wp:posOffset>5080</wp:posOffset>
                </wp:positionV>
                <wp:extent cx="4536440" cy="800100"/>
                <wp:effectExtent l="0" t="0" r="16510" b="19050"/>
                <wp:wrapTight wrapText="bothSides">
                  <wp:wrapPolygon edited="0">
                    <wp:start x="0" y="0"/>
                    <wp:lineTo x="0" y="21600"/>
                    <wp:lineTo x="21588" y="21600"/>
                    <wp:lineTo x="21588"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4536440" cy="800100"/>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0D4C0C5"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Exercise 6: Prominent examples</w:t>
                            </w:r>
                          </w:p>
                          <w:p w14:paraId="3CF42D91" w14:textId="77777777" w:rsidR="00A22A16" w:rsidRPr="00B525B4" w:rsidRDefault="00A22A16" w:rsidP="00A22A16">
                            <w:pPr>
                              <w:jc w:val="center"/>
                              <w:rPr>
                                <w:rFonts w:ascii="Book Antiqua" w:hAnsi="Book Antiqua"/>
                                <w:sz w:val="22"/>
                                <w:szCs w:val="22"/>
                              </w:rPr>
                            </w:pPr>
                            <w:r w:rsidRPr="00B525B4">
                              <w:rPr>
                                <w:rFonts w:ascii="Book Antiqua" w:hAnsi="Book Antiqua"/>
                                <w:b/>
                                <w:sz w:val="22"/>
                                <w:szCs w:val="22"/>
                              </w:rPr>
                              <w:t>Question:</w:t>
                            </w:r>
                            <w:r>
                              <w:rPr>
                                <w:rFonts w:ascii="Book Antiqua" w:hAnsi="Book Antiqua"/>
                                <w:sz w:val="22"/>
                                <w:szCs w:val="22"/>
                              </w:rPr>
                              <w:t xml:space="preserve"> Can anyone think of any examples or case studies where the HRA helped human rights victims.</w:t>
                            </w:r>
                          </w:p>
                          <w:p w14:paraId="7E84F202" w14:textId="77777777" w:rsidR="00A22A16" w:rsidRPr="0058629B" w:rsidRDefault="00A22A16" w:rsidP="00A22A16">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D3C65" id="Text Box 19" o:spid="_x0000_s1032" type="#_x0000_t202" style="position:absolute;left:0;text-align:left;margin-left:60pt;margin-top:.4pt;width:357.2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" fillcolor="white [3201]" strokecolor="#4e6128 [1606]" strokeweight="2pt">
                <v:textbox>
                  <w:txbxContent>
                    <w:p w14:paraId="40D4C0C5"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Exercise 6: Prominent examples</w:t>
                      </w:r>
                    </w:p>
                    <w:p w14:paraId="3CF42D91" w14:textId="77777777" w:rsidR="00A22A16" w:rsidRPr="00B525B4" w:rsidRDefault="00A22A16" w:rsidP="00A22A16">
                      <w:pPr>
                        <w:jc w:val="center"/>
                        <w:rPr>
                          <w:rFonts w:ascii="Book Antiqua" w:hAnsi="Book Antiqua"/>
                          <w:sz w:val="22"/>
                          <w:szCs w:val="22"/>
                        </w:rPr>
                      </w:pPr>
                      <w:r w:rsidRPr="00B525B4">
                        <w:rPr>
                          <w:rFonts w:ascii="Book Antiqua" w:hAnsi="Book Antiqua"/>
                          <w:b/>
                          <w:sz w:val="22"/>
                          <w:szCs w:val="22"/>
                        </w:rPr>
                        <w:t>Question:</w:t>
                      </w:r>
                      <w:r>
                        <w:rPr>
                          <w:rFonts w:ascii="Book Antiqua" w:hAnsi="Book Antiqua"/>
                          <w:sz w:val="22"/>
                          <w:szCs w:val="22"/>
                        </w:rPr>
                        <w:t xml:space="preserve"> Can anyone think of any examples or case studies where the HRA helped human rights victims.</w:t>
                      </w:r>
                    </w:p>
                    <w:p w14:paraId="7E84F202" w14:textId="77777777" w:rsidR="00A22A16" w:rsidRPr="0058629B" w:rsidRDefault="00A22A16" w:rsidP="00A22A16">
                      <w:pPr>
                        <w:spacing w:after="240"/>
                        <w:jc w:val="center"/>
                        <w:rPr>
                          <w:rFonts w:ascii="Book Antiqua" w:hAnsi="Book Antiqua"/>
                          <w:b/>
                          <w:bCs/>
                          <w:sz w:val="22"/>
                          <w:szCs w:val="22"/>
                        </w:rPr>
                      </w:pPr>
                    </w:p>
                  </w:txbxContent>
                </v:textbox>
                <w10:wrap type="tight"/>
              </v:shape>
            </w:pict>
          </mc:Fallback>
        </mc:AlternateContent>
      </w:r>
    </w:p>
    <w:p w14:paraId="52AAFC59" w14:textId="77777777" w:rsidR="00A22A16" w:rsidRPr="00952B9E" w:rsidRDefault="00A22A16" w:rsidP="00A22A16">
      <w:pPr>
        <w:pStyle w:val="ListParagraph"/>
        <w:ind w:left="360"/>
        <w:jc w:val="both"/>
        <w:rPr>
          <w:color w:val="000000" w:themeColor="text1"/>
          <w:sz w:val="22"/>
          <w:szCs w:val="22"/>
        </w:rPr>
      </w:pPr>
    </w:p>
    <w:p w14:paraId="049FBD99" w14:textId="77777777" w:rsidR="00A22A16" w:rsidRPr="00952B9E" w:rsidRDefault="00A22A16" w:rsidP="00A22A16">
      <w:pPr>
        <w:jc w:val="both"/>
        <w:rPr>
          <w:color w:val="000000" w:themeColor="text1"/>
          <w:sz w:val="22"/>
          <w:szCs w:val="22"/>
        </w:rPr>
      </w:pPr>
    </w:p>
    <w:p w14:paraId="7F395332" w14:textId="77777777" w:rsidR="00A22A16" w:rsidRDefault="00A22A16" w:rsidP="00A22A16">
      <w:pPr>
        <w:pStyle w:val="ListParagraph"/>
        <w:ind w:left="360"/>
        <w:jc w:val="both"/>
        <w:rPr>
          <w:color w:val="000000" w:themeColor="text1"/>
          <w:sz w:val="22"/>
          <w:szCs w:val="22"/>
        </w:rPr>
      </w:pPr>
    </w:p>
    <w:p w14:paraId="5539A358" w14:textId="77777777" w:rsidR="00A22A16" w:rsidRDefault="00A22A16" w:rsidP="00A22A16">
      <w:pPr>
        <w:pStyle w:val="ListParagraph"/>
        <w:ind w:left="360"/>
        <w:jc w:val="both"/>
        <w:rPr>
          <w:color w:val="000000" w:themeColor="text1"/>
          <w:sz w:val="22"/>
          <w:szCs w:val="22"/>
        </w:rPr>
      </w:pPr>
    </w:p>
    <w:p w14:paraId="1F3C3C50" w14:textId="77777777" w:rsidR="00A22A16" w:rsidRDefault="00A22A16" w:rsidP="00A22A16">
      <w:pPr>
        <w:pStyle w:val="ListParagraph"/>
        <w:ind w:left="360"/>
        <w:jc w:val="both"/>
        <w:rPr>
          <w:color w:val="000000" w:themeColor="text1"/>
          <w:sz w:val="22"/>
          <w:szCs w:val="22"/>
        </w:rPr>
      </w:pPr>
    </w:p>
    <w:p w14:paraId="64E29EA1" w14:textId="77777777" w:rsidR="00A22A16" w:rsidRPr="00952B9E" w:rsidRDefault="00A22A16" w:rsidP="00A22A16">
      <w:pPr>
        <w:pStyle w:val="ListParagraph"/>
        <w:numPr>
          <w:ilvl w:val="0"/>
          <w:numId w:val="8"/>
        </w:numPr>
        <w:ind w:left="360"/>
        <w:jc w:val="both"/>
        <w:rPr>
          <w:color w:val="000000" w:themeColor="text1"/>
          <w:sz w:val="22"/>
          <w:szCs w:val="22"/>
        </w:rPr>
      </w:pPr>
      <w:r w:rsidRPr="00952B9E">
        <w:rPr>
          <w:color w:val="000000" w:themeColor="text1"/>
          <w:sz w:val="22"/>
          <w:szCs w:val="22"/>
        </w:rPr>
        <w:t>As recent examples</w:t>
      </w:r>
      <w:r w:rsidRPr="00952B9E">
        <w:rPr>
          <w:color w:val="000000" w:themeColor="text1"/>
          <w:sz w:val="22"/>
          <w:szCs w:val="22"/>
          <w:lang w:val="en-US"/>
        </w:rPr>
        <w:t xml:space="preserve">, </w:t>
      </w:r>
      <w:r w:rsidRPr="00952B9E">
        <w:rPr>
          <w:color w:val="000000" w:themeColor="text1"/>
          <w:sz w:val="22"/>
          <w:szCs w:val="22"/>
        </w:rPr>
        <w:t xml:space="preserve">it </w:t>
      </w:r>
      <w:r w:rsidRPr="00952B9E">
        <w:rPr>
          <w:color w:val="000000" w:themeColor="text1"/>
          <w:sz w:val="22"/>
          <w:szCs w:val="22"/>
          <w:lang w:val="en-US"/>
        </w:rPr>
        <w:t>secured justice for Hillsborough victims, as well as aiding the Grenfell campaign.</w:t>
      </w:r>
      <w:r w:rsidRPr="00952B9E">
        <w:rPr>
          <w:color w:val="000000" w:themeColor="text1"/>
          <w:sz w:val="22"/>
          <w:szCs w:val="22"/>
        </w:rPr>
        <w:t xml:space="preserve"> </w:t>
      </w:r>
      <w:r w:rsidRPr="00952B9E">
        <w:rPr>
          <w:color w:val="000000" w:themeColor="text1"/>
          <w:sz w:val="22"/>
          <w:szCs w:val="22"/>
          <w:lang w:val="en-US"/>
        </w:rPr>
        <w:t>After fans were blamed for the disaster and Hillsborough families denied an inquest, the HRA enabled the victims’ families to push for a proper inquest that uncovered the reality behind the tragedy and finally held those responsible to account almost 30 years later.</w:t>
      </w:r>
      <w:r w:rsidRPr="00952B9E">
        <w:rPr>
          <w:color w:val="000000" w:themeColor="text1"/>
          <w:sz w:val="22"/>
          <w:szCs w:val="22"/>
        </w:rPr>
        <w:t xml:space="preserve"> Similarly, in response to the Grenfell Tower Inquiry the watchdog Equality and Human Rights Commission found</w:t>
      </w:r>
      <w:r w:rsidRPr="00952B9E">
        <w:rPr>
          <w:color w:val="000000" w:themeColor="text1"/>
          <w:sz w:val="22"/>
          <w:szCs w:val="22"/>
          <w:vertAlign w:val="superscript"/>
        </w:rPr>
        <w:footnoteReference w:id="3"/>
      </w:r>
      <w:r w:rsidRPr="00952B9E">
        <w:rPr>
          <w:color w:val="000000" w:themeColor="text1"/>
          <w:sz w:val="22"/>
          <w:szCs w:val="22"/>
        </w:rPr>
        <w:t xml:space="preserve"> public authorities and local government failures to have breached Article 2 – right to life.</w:t>
      </w:r>
      <w:r w:rsidRPr="00952B9E">
        <w:rPr>
          <w:color w:val="000000" w:themeColor="text1"/>
          <w:sz w:val="22"/>
          <w:szCs w:val="22"/>
          <w:vertAlign w:val="superscript"/>
        </w:rPr>
        <w:footnoteReference w:id="4"/>
      </w:r>
    </w:p>
    <w:p w14:paraId="64EC70F6" w14:textId="77777777" w:rsidR="00A22A16" w:rsidRPr="00952B9E" w:rsidRDefault="00A22A16" w:rsidP="00A22A16">
      <w:pPr>
        <w:pStyle w:val="ListParagraph"/>
        <w:ind w:left="360"/>
        <w:jc w:val="both"/>
        <w:rPr>
          <w:color w:val="000000" w:themeColor="text1"/>
          <w:sz w:val="22"/>
          <w:szCs w:val="22"/>
        </w:rPr>
      </w:pPr>
    </w:p>
    <w:p w14:paraId="5DB66B7A" w14:textId="77777777" w:rsidR="00A22A16" w:rsidRPr="00A22A16" w:rsidRDefault="00A22A16" w:rsidP="00A22A16">
      <w:pPr>
        <w:pStyle w:val="ListParagraph"/>
        <w:ind w:left="0"/>
        <w:jc w:val="right"/>
        <w:rPr>
          <w:b/>
          <w:color w:val="4F6228" w:themeColor="accent3" w:themeShade="80"/>
          <w:shd w:val="clear" w:color="auto" w:fill="FFFFFF"/>
        </w:rPr>
      </w:pPr>
      <w:r w:rsidRPr="00A22A16">
        <w:rPr>
          <w:b/>
          <w:color w:val="4F6228" w:themeColor="accent3" w:themeShade="80"/>
          <w:shd w:val="clear" w:color="auto" w:fill="FFFFFF"/>
        </w:rPr>
        <w:t>Slide 23</w:t>
      </w:r>
    </w:p>
    <w:p w14:paraId="3A46068E" w14:textId="77777777" w:rsidR="00A22A16" w:rsidRPr="00952B9E" w:rsidRDefault="00A22A16" w:rsidP="00A22A16">
      <w:pPr>
        <w:pStyle w:val="ListParagraph"/>
        <w:ind w:left="360"/>
        <w:jc w:val="both"/>
        <w:rPr>
          <w:color w:val="000000" w:themeColor="text1"/>
          <w:sz w:val="22"/>
          <w:szCs w:val="22"/>
        </w:rPr>
      </w:pPr>
    </w:p>
    <w:p w14:paraId="2B764A42" w14:textId="77777777" w:rsidR="00A22A16" w:rsidRPr="00952B9E" w:rsidRDefault="00A22A16" w:rsidP="00A22A16">
      <w:pPr>
        <w:pStyle w:val="Heading2"/>
      </w:pPr>
      <w:bookmarkStart w:id="35" w:name="_Toc77064151"/>
      <w:r w:rsidRPr="00952B9E">
        <w:t>Common criticisms of the Human Rights Act</w:t>
      </w:r>
      <w:bookmarkEnd w:id="35"/>
    </w:p>
    <w:p w14:paraId="740B8331" w14:textId="77777777" w:rsidR="00A22A16" w:rsidRPr="00952B9E" w:rsidRDefault="00A22A16" w:rsidP="00A22A16">
      <w:pPr>
        <w:pStyle w:val="ListParagraph"/>
        <w:ind w:left="1080"/>
        <w:jc w:val="both"/>
        <w:rPr>
          <w:color w:val="000000" w:themeColor="text1"/>
          <w:sz w:val="22"/>
          <w:szCs w:val="22"/>
        </w:rPr>
      </w:pPr>
    </w:p>
    <w:p w14:paraId="78B4D7FF" w14:textId="77777777" w:rsidR="00A22A16" w:rsidRPr="00952B9E" w:rsidRDefault="00A22A16" w:rsidP="00A22A16">
      <w:pPr>
        <w:pStyle w:val="ListParagraph"/>
        <w:ind w:left="1080"/>
        <w:jc w:val="both"/>
        <w:rPr>
          <w:color w:val="000000" w:themeColor="text1"/>
          <w:sz w:val="22"/>
          <w:szCs w:val="22"/>
          <w:highlight w:val="yellow"/>
        </w:rPr>
      </w:pPr>
    </w:p>
    <w:p w14:paraId="4CCF52BD" w14:textId="77777777" w:rsidR="00A22A16" w:rsidRPr="00952B9E" w:rsidRDefault="00A22A16" w:rsidP="00A22A16">
      <w:pPr>
        <w:pStyle w:val="ListParagraph"/>
        <w:numPr>
          <w:ilvl w:val="0"/>
          <w:numId w:val="10"/>
        </w:numPr>
        <w:jc w:val="both"/>
        <w:rPr>
          <w:color w:val="000000" w:themeColor="text1"/>
          <w:sz w:val="22"/>
          <w:szCs w:val="22"/>
        </w:rPr>
      </w:pPr>
      <w:r w:rsidRPr="00952B9E">
        <w:rPr>
          <w:color w:val="000000" w:themeColor="text1"/>
          <w:sz w:val="22"/>
          <w:szCs w:val="22"/>
        </w:rPr>
        <w:t>Wider miseducation on the HRA has meant misconceptions regarding the HRA proliferate fuelled by hostile press and factions of the Government.</w:t>
      </w:r>
    </w:p>
    <w:p w14:paraId="48A5F54D" w14:textId="77777777" w:rsidR="00A22A16" w:rsidRPr="00952B9E" w:rsidRDefault="00A22A16" w:rsidP="00A22A16">
      <w:pPr>
        <w:jc w:val="both"/>
        <w:rPr>
          <w:color w:val="000000" w:themeColor="text1"/>
          <w:sz w:val="22"/>
          <w:szCs w:val="22"/>
        </w:rPr>
      </w:pPr>
    </w:p>
    <w:p w14:paraId="21C0603E" w14:textId="77777777" w:rsidR="00A22A16" w:rsidRPr="00952B9E" w:rsidRDefault="00A22A16" w:rsidP="00A22A16">
      <w:pPr>
        <w:pStyle w:val="ListParagraph"/>
        <w:numPr>
          <w:ilvl w:val="0"/>
          <w:numId w:val="10"/>
        </w:numPr>
        <w:jc w:val="both"/>
        <w:rPr>
          <w:color w:val="000000" w:themeColor="text1"/>
          <w:sz w:val="22"/>
          <w:szCs w:val="22"/>
        </w:rPr>
      </w:pPr>
      <w:r w:rsidRPr="00952B9E">
        <w:rPr>
          <w:color w:val="000000" w:themeColor="text1"/>
          <w:sz w:val="22"/>
          <w:szCs w:val="22"/>
        </w:rPr>
        <w:t xml:space="preserve">Since the HRA came into force, it has been a longstanding target of successive Conservative politicians and elements of the press that bemoan issues that the HRA has engendered with regards to migration and national security, disproportionate protection of minorities and criminals and encroachment of the ECtHR on the UK’s democratic sovereignty. </w:t>
      </w:r>
    </w:p>
    <w:p w14:paraId="6C38F91F" w14:textId="77777777" w:rsidR="00A22A16" w:rsidRPr="00952B9E" w:rsidRDefault="00A22A16" w:rsidP="00A22A16">
      <w:pPr>
        <w:jc w:val="both"/>
        <w:rPr>
          <w:color w:val="000000" w:themeColor="text1"/>
          <w:sz w:val="22"/>
          <w:szCs w:val="22"/>
          <w:highlight w:val="yellow"/>
        </w:rPr>
      </w:pPr>
    </w:p>
    <w:p w14:paraId="60BA08DB" w14:textId="77777777" w:rsidR="00A22A16" w:rsidRPr="00952B9E" w:rsidRDefault="00A22A16" w:rsidP="00A22A16">
      <w:pPr>
        <w:jc w:val="both"/>
        <w:rPr>
          <w:color w:val="000000" w:themeColor="text1"/>
          <w:sz w:val="22"/>
          <w:szCs w:val="22"/>
          <w:highlight w:val="yellow"/>
        </w:rPr>
      </w:pPr>
    </w:p>
    <w:p w14:paraId="5BF2974B" w14:textId="77777777" w:rsidR="00A22A16" w:rsidRPr="00952B9E" w:rsidRDefault="00A22A16" w:rsidP="00A22A16">
      <w:pPr>
        <w:pStyle w:val="ListParagraph"/>
        <w:ind w:left="1080"/>
        <w:jc w:val="both"/>
        <w:rPr>
          <w:color w:val="000000" w:themeColor="text1"/>
          <w:sz w:val="22"/>
          <w:szCs w:val="22"/>
        </w:rPr>
      </w:pPr>
      <w:r w:rsidRPr="00952B9E">
        <w:rPr>
          <w:noProof/>
          <w:color w:val="000000" w:themeColor="text1"/>
          <w:lang w:val="en-US" w:eastAsia="en-US"/>
        </w:rPr>
        <w:lastRenderedPageBreak/>
        <mc:AlternateContent>
          <mc:Choice Requires="wps">
            <w:drawing>
              <wp:anchor distT="0" distB="0" distL="114300" distR="114300" simplePos="0" relativeHeight="251664384" behindDoc="1" locked="0" layoutInCell="1" allowOverlap="1" wp14:anchorId="6CD6FB56" wp14:editId="0E7508A2">
                <wp:simplePos x="0" y="0"/>
                <wp:positionH relativeFrom="column">
                  <wp:posOffset>342900</wp:posOffset>
                </wp:positionH>
                <wp:positionV relativeFrom="paragraph">
                  <wp:posOffset>38735</wp:posOffset>
                </wp:positionV>
                <wp:extent cx="4536440" cy="800100"/>
                <wp:effectExtent l="0" t="0" r="16510" b="19050"/>
                <wp:wrapTight wrapText="bothSides">
                  <wp:wrapPolygon edited="0">
                    <wp:start x="0" y="0"/>
                    <wp:lineTo x="0" y="21600"/>
                    <wp:lineTo x="21588" y="21600"/>
                    <wp:lineTo x="21588"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4536440" cy="800100"/>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D452ADD"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 xml:space="preserve">Exercise 7: Attacks against the HRA </w:t>
                            </w:r>
                          </w:p>
                          <w:p w14:paraId="718A4F1A" w14:textId="77777777" w:rsidR="00A22A16" w:rsidRPr="00B525B4" w:rsidRDefault="00A22A16" w:rsidP="00A22A16">
                            <w:pPr>
                              <w:rPr>
                                <w:rFonts w:ascii="Book Antiqua" w:hAnsi="Book Antiqua"/>
                                <w:sz w:val="22"/>
                                <w:szCs w:val="22"/>
                              </w:rPr>
                            </w:pPr>
                            <w:r w:rsidRPr="00B525B4">
                              <w:rPr>
                                <w:rFonts w:ascii="Book Antiqua" w:hAnsi="Book Antiqua"/>
                                <w:b/>
                                <w:sz w:val="22"/>
                                <w:szCs w:val="22"/>
                              </w:rPr>
                              <w:t>Activity:</w:t>
                            </w:r>
                            <w:r>
                              <w:rPr>
                                <w:rFonts w:ascii="Book Antiqua" w:hAnsi="Book Antiqua"/>
                                <w:sz w:val="22"/>
                                <w:szCs w:val="22"/>
                              </w:rPr>
                              <w:t xml:space="preserve"> </w:t>
                            </w:r>
                            <w:r w:rsidRPr="00B525B4">
                              <w:rPr>
                                <w:rFonts w:ascii="Book Antiqua" w:hAnsi="Book Antiqua"/>
                                <w:sz w:val="22"/>
                                <w:szCs w:val="22"/>
                              </w:rPr>
                              <w:t xml:space="preserve">Match the quote to the politician or headline. (Quotes on slide) </w:t>
                            </w:r>
                          </w:p>
                          <w:p w14:paraId="62098B15" w14:textId="77777777" w:rsidR="00A22A16" w:rsidRPr="0058629B" w:rsidRDefault="00A22A16" w:rsidP="00A22A16">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6FB56" id="Text Box 20" o:spid="_x0000_s1033" type="#_x0000_t202" style="position:absolute;left:0;text-align:left;margin-left:27pt;margin-top:3.05pt;width:357.2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" fillcolor="white [3201]" strokecolor="#4e6128 [1606]" strokeweight="2pt">
                <v:textbox>
                  <w:txbxContent>
                    <w:p w14:paraId="4D452ADD"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 xml:space="preserve">Exercise 7: Attacks against the HRA </w:t>
                      </w:r>
                    </w:p>
                    <w:p w14:paraId="718A4F1A" w14:textId="77777777" w:rsidR="00A22A16" w:rsidRPr="00B525B4" w:rsidRDefault="00A22A16" w:rsidP="00A22A16">
                      <w:pPr>
                        <w:rPr>
                          <w:rFonts w:ascii="Book Antiqua" w:hAnsi="Book Antiqua"/>
                          <w:sz w:val="22"/>
                          <w:szCs w:val="22"/>
                        </w:rPr>
                      </w:pPr>
                      <w:r w:rsidRPr="00B525B4">
                        <w:rPr>
                          <w:rFonts w:ascii="Book Antiqua" w:hAnsi="Book Antiqua"/>
                          <w:b/>
                          <w:sz w:val="22"/>
                          <w:szCs w:val="22"/>
                        </w:rPr>
                        <w:t>Activity:</w:t>
                      </w:r>
                      <w:r>
                        <w:rPr>
                          <w:rFonts w:ascii="Book Antiqua" w:hAnsi="Book Antiqua"/>
                          <w:sz w:val="22"/>
                          <w:szCs w:val="22"/>
                        </w:rPr>
                        <w:t xml:space="preserve"> </w:t>
                      </w:r>
                      <w:r w:rsidRPr="00B525B4">
                        <w:rPr>
                          <w:rFonts w:ascii="Book Antiqua" w:hAnsi="Book Antiqua"/>
                          <w:sz w:val="22"/>
                          <w:szCs w:val="22"/>
                        </w:rPr>
                        <w:t xml:space="preserve">Match the quote to the politician or headline. (Quotes on slide) </w:t>
                      </w:r>
                    </w:p>
                    <w:p w14:paraId="62098B15" w14:textId="77777777" w:rsidR="00A22A16" w:rsidRPr="0058629B" w:rsidRDefault="00A22A16" w:rsidP="00A22A16">
                      <w:pPr>
                        <w:spacing w:after="240"/>
                        <w:jc w:val="center"/>
                        <w:rPr>
                          <w:rFonts w:ascii="Book Antiqua" w:hAnsi="Book Antiqua"/>
                          <w:b/>
                          <w:bCs/>
                          <w:sz w:val="22"/>
                          <w:szCs w:val="22"/>
                        </w:rPr>
                      </w:pPr>
                    </w:p>
                  </w:txbxContent>
                </v:textbox>
                <w10:wrap type="tight"/>
              </v:shape>
            </w:pict>
          </mc:Fallback>
        </mc:AlternateContent>
      </w:r>
    </w:p>
    <w:p w14:paraId="04A2FB01" w14:textId="77777777" w:rsidR="00A22A16" w:rsidRDefault="00A22A16" w:rsidP="00A22A16">
      <w:pPr>
        <w:pStyle w:val="ListParagraph"/>
        <w:ind w:left="1080"/>
        <w:jc w:val="both"/>
        <w:rPr>
          <w:color w:val="000000" w:themeColor="text1"/>
          <w:sz w:val="22"/>
          <w:szCs w:val="22"/>
        </w:rPr>
      </w:pPr>
    </w:p>
    <w:p w14:paraId="7B841845" w14:textId="77777777" w:rsidR="00A22A16" w:rsidRDefault="00A22A16" w:rsidP="00A22A16">
      <w:pPr>
        <w:pStyle w:val="ListParagraph"/>
        <w:ind w:left="1080"/>
        <w:jc w:val="both"/>
        <w:rPr>
          <w:color w:val="000000" w:themeColor="text1"/>
          <w:sz w:val="22"/>
          <w:szCs w:val="22"/>
        </w:rPr>
      </w:pPr>
    </w:p>
    <w:p w14:paraId="15A41724" w14:textId="77777777" w:rsidR="00A22A16" w:rsidRDefault="00A22A16" w:rsidP="00A22A16">
      <w:pPr>
        <w:pStyle w:val="ListParagraph"/>
        <w:ind w:left="1080"/>
        <w:jc w:val="both"/>
        <w:rPr>
          <w:color w:val="000000" w:themeColor="text1"/>
          <w:sz w:val="22"/>
          <w:szCs w:val="22"/>
        </w:rPr>
      </w:pPr>
    </w:p>
    <w:p w14:paraId="53186E28" w14:textId="77777777" w:rsidR="00A22A16" w:rsidRDefault="00A22A16" w:rsidP="00A22A16">
      <w:pPr>
        <w:pStyle w:val="ListParagraph"/>
        <w:ind w:left="1080"/>
        <w:jc w:val="both"/>
        <w:rPr>
          <w:color w:val="000000" w:themeColor="text1"/>
          <w:sz w:val="22"/>
          <w:szCs w:val="22"/>
        </w:rPr>
      </w:pPr>
    </w:p>
    <w:p w14:paraId="6B46E991" w14:textId="77777777" w:rsidR="00A22A16" w:rsidRDefault="00A22A16" w:rsidP="00A22A16">
      <w:pPr>
        <w:pStyle w:val="ListParagraph"/>
        <w:ind w:left="1080"/>
        <w:jc w:val="both"/>
        <w:rPr>
          <w:color w:val="000000" w:themeColor="text1"/>
          <w:sz w:val="22"/>
          <w:szCs w:val="22"/>
        </w:rPr>
      </w:pPr>
    </w:p>
    <w:p w14:paraId="1A7B553E" w14:textId="77777777" w:rsidR="00A22A16" w:rsidRPr="00952B9E" w:rsidRDefault="00A22A16" w:rsidP="00A22A16">
      <w:pPr>
        <w:pStyle w:val="ListParagraph"/>
        <w:numPr>
          <w:ilvl w:val="0"/>
          <w:numId w:val="9"/>
        </w:numPr>
        <w:jc w:val="both"/>
        <w:rPr>
          <w:color w:val="000000" w:themeColor="text1"/>
          <w:sz w:val="22"/>
          <w:szCs w:val="22"/>
        </w:rPr>
      </w:pPr>
      <w:r w:rsidRPr="00952B9E">
        <w:rPr>
          <w:color w:val="000000" w:themeColor="text1"/>
          <w:sz w:val="22"/>
          <w:szCs w:val="22"/>
        </w:rPr>
        <w:t xml:space="preserve">It has led to a </w:t>
      </w:r>
      <w:r w:rsidRPr="00952B9E">
        <w:rPr>
          <w:b/>
          <w:color w:val="000000" w:themeColor="text1"/>
          <w:sz w:val="22"/>
          <w:szCs w:val="22"/>
        </w:rPr>
        <w:t>compensation culture</w:t>
      </w:r>
      <w:r w:rsidRPr="00952B9E">
        <w:rPr>
          <w:color w:val="000000" w:themeColor="text1"/>
          <w:sz w:val="22"/>
          <w:szCs w:val="22"/>
        </w:rPr>
        <w:t xml:space="preserve"> that has only served to line the pockets of lawyers.</w:t>
      </w:r>
    </w:p>
    <w:p w14:paraId="0881DEDA"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 xml:space="preserve">There </w:t>
      </w:r>
      <w:proofErr w:type="gramStart"/>
      <w:r w:rsidRPr="00952B9E">
        <w:rPr>
          <w:color w:val="000000" w:themeColor="text1"/>
          <w:sz w:val="22"/>
          <w:szCs w:val="22"/>
        </w:rPr>
        <w:t>is</w:t>
      </w:r>
      <w:proofErr w:type="gramEnd"/>
      <w:r w:rsidRPr="00952B9E">
        <w:rPr>
          <w:color w:val="000000" w:themeColor="text1"/>
          <w:sz w:val="22"/>
          <w:szCs w:val="22"/>
        </w:rPr>
        <w:t xml:space="preserve"> no such thing as trivial cases with regards to the HRA especially since the Court will only hear your case regarding a breach of a substantive right. </w:t>
      </w:r>
    </w:p>
    <w:p w14:paraId="794F14ED"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 xml:space="preserve">there has not been a barrage of lawsuits Contrary to this </w:t>
      </w:r>
      <w:proofErr w:type="gramStart"/>
      <w:r w:rsidRPr="00952B9E">
        <w:rPr>
          <w:color w:val="000000" w:themeColor="text1"/>
          <w:sz w:val="22"/>
          <w:szCs w:val="22"/>
        </w:rPr>
        <w:t>myth,–</w:t>
      </w:r>
      <w:proofErr w:type="gramEnd"/>
      <w:r w:rsidRPr="00952B9E">
        <w:rPr>
          <w:color w:val="000000" w:themeColor="text1"/>
          <w:sz w:val="22"/>
          <w:szCs w:val="22"/>
        </w:rPr>
        <w:t xml:space="preserve"> in fact stats show that legal actions halved from 2002 when the HRA came into effect and 2013. (714-327) </w:t>
      </w:r>
    </w:p>
    <w:p w14:paraId="69E2D017"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 xml:space="preserve">Even if claims of a litigious, compensation culture were to be true, it would not be due to the HRA. The primary objective of a Human Rights Act claim is to address and resolve human rights breaches- </w:t>
      </w:r>
      <w:r w:rsidRPr="00952B9E">
        <w:rPr>
          <w:bCs/>
          <w:color w:val="000000" w:themeColor="text1"/>
          <w:sz w:val="22"/>
          <w:szCs w:val="22"/>
        </w:rPr>
        <w:t>monetary compensation is rare and only granted to compensate for actual material loss suffered.</w:t>
      </w:r>
    </w:p>
    <w:p w14:paraId="3D55F645" w14:textId="77777777" w:rsidR="00A22A16" w:rsidRPr="00952B9E" w:rsidRDefault="00A22A16" w:rsidP="00A22A16">
      <w:pPr>
        <w:pStyle w:val="ListParagraph"/>
        <w:ind w:left="1080"/>
        <w:jc w:val="both"/>
        <w:rPr>
          <w:color w:val="000000" w:themeColor="text1"/>
          <w:sz w:val="22"/>
          <w:szCs w:val="22"/>
        </w:rPr>
      </w:pPr>
    </w:p>
    <w:p w14:paraId="25D58ED5" w14:textId="77777777" w:rsidR="00A22A16" w:rsidRPr="00952B9E" w:rsidRDefault="00A22A16" w:rsidP="00A22A16">
      <w:pPr>
        <w:pStyle w:val="ListParagraph"/>
        <w:numPr>
          <w:ilvl w:val="0"/>
          <w:numId w:val="9"/>
        </w:numPr>
        <w:jc w:val="both"/>
        <w:rPr>
          <w:color w:val="000000" w:themeColor="text1"/>
          <w:sz w:val="22"/>
          <w:szCs w:val="22"/>
        </w:rPr>
      </w:pPr>
      <w:r w:rsidRPr="00952B9E">
        <w:rPr>
          <w:color w:val="000000" w:themeColor="text1"/>
          <w:sz w:val="22"/>
          <w:szCs w:val="22"/>
        </w:rPr>
        <w:t>It curbs journalistic freedom through imposing “privacy laws” on the press.</w:t>
      </w:r>
    </w:p>
    <w:p w14:paraId="0CD54C16" w14:textId="77777777" w:rsidR="00A22A16" w:rsidRPr="00952B9E" w:rsidRDefault="00A22A16" w:rsidP="00A22A16">
      <w:pPr>
        <w:pStyle w:val="ListParagraph"/>
        <w:numPr>
          <w:ilvl w:val="0"/>
          <w:numId w:val="11"/>
        </w:numPr>
        <w:jc w:val="both"/>
        <w:rPr>
          <w:color w:val="000000" w:themeColor="text1"/>
          <w:sz w:val="22"/>
          <w:szCs w:val="22"/>
        </w:rPr>
      </w:pPr>
      <w:r w:rsidRPr="00952B9E">
        <w:rPr>
          <w:color w:val="000000" w:themeColor="text1"/>
          <w:sz w:val="22"/>
          <w:szCs w:val="22"/>
        </w:rPr>
        <w:t xml:space="preserve">There </w:t>
      </w:r>
      <w:proofErr w:type="gramStart"/>
      <w:r w:rsidRPr="00952B9E">
        <w:rPr>
          <w:color w:val="000000" w:themeColor="text1"/>
          <w:sz w:val="22"/>
          <w:szCs w:val="22"/>
        </w:rPr>
        <w:t>has</w:t>
      </w:r>
      <w:proofErr w:type="gramEnd"/>
      <w:r w:rsidRPr="00952B9E">
        <w:rPr>
          <w:color w:val="000000" w:themeColor="text1"/>
          <w:sz w:val="22"/>
          <w:szCs w:val="22"/>
        </w:rPr>
        <w:t xml:space="preserve"> been criticisms that the HRA undermines freedom of speech under Article 8 (respect for privacy and family life), particularly when the press is reporting on the misconduct of public figures. </w:t>
      </w:r>
    </w:p>
    <w:p w14:paraId="6DD49F23" w14:textId="77777777" w:rsidR="00A22A16" w:rsidRPr="00952B9E" w:rsidRDefault="00A22A16" w:rsidP="00A22A16">
      <w:pPr>
        <w:pStyle w:val="ListParagraph"/>
        <w:numPr>
          <w:ilvl w:val="0"/>
          <w:numId w:val="11"/>
        </w:numPr>
        <w:jc w:val="both"/>
        <w:rPr>
          <w:bCs/>
          <w:color w:val="000000" w:themeColor="text1"/>
          <w:sz w:val="22"/>
          <w:szCs w:val="22"/>
        </w:rPr>
      </w:pPr>
      <w:r w:rsidRPr="00952B9E">
        <w:rPr>
          <w:bCs/>
          <w:color w:val="000000" w:themeColor="text1"/>
          <w:sz w:val="22"/>
          <w:szCs w:val="22"/>
        </w:rPr>
        <w:t xml:space="preserve">In reality the HRA strikes the balance between the right to privacy and the right to free expression. The HRA has protected and strengthened the press’ right to free speech under Article 10. Article 10 protects press freedom in two ways: preserving journalistic rights to report on issues of public concern or interest and exempting journalists from having to revealing the sources of their information unless in cases of public security. </w:t>
      </w:r>
    </w:p>
    <w:p w14:paraId="10E9F5EF" w14:textId="77777777" w:rsidR="00A22A16" w:rsidRPr="00952B9E" w:rsidRDefault="00A22A16" w:rsidP="00A22A16">
      <w:pPr>
        <w:pStyle w:val="ListParagraph"/>
        <w:numPr>
          <w:ilvl w:val="0"/>
          <w:numId w:val="11"/>
        </w:numPr>
        <w:jc w:val="both"/>
        <w:rPr>
          <w:bCs/>
          <w:color w:val="000000" w:themeColor="text1"/>
          <w:sz w:val="22"/>
          <w:szCs w:val="22"/>
        </w:rPr>
      </w:pPr>
      <w:r w:rsidRPr="00952B9E">
        <w:rPr>
          <w:bCs/>
          <w:color w:val="000000" w:themeColor="text1"/>
          <w:sz w:val="22"/>
          <w:szCs w:val="22"/>
        </w:rPr>
        <w:t xml:space="preserve">This is counterbalanced by the right to privacy, which protects against defamatory or invasive reports that breach the individual right to privacy including media reports into the lives where Courts deem it to be contrary to public interest to disclose private information. </w:t>
      </w:r>
    </w:p>
    <w:p w14:paraId="7A8C7ACF" w14:textId="77777777" w:rsidR="00A22A16" w:rsidRPr="00952B9E" w:rsidRDefault="00A22A16" w:rsidP="00A22A16">
      <w:pPr>
        <w:jc w:val="both"/>
        <w:rPr>
          <w:color w:val="000000" w:themeColor="text1"/>
          <w:sz w:val="22"/>
          <w:szCs w:val="22"/>
        </w:rPr>
      </w:pPr>
    </w:p>
    <w:p w14:paraId="7A503EBF" w14:textId="77777777" w:rsidR="00A22A16" w:rsidRPr="00952B9E" w:rsidRDefault="00A22A16" w:rsidP="00A22A16">
      <w:pPr>
        <w:pStyle w:val="ListParagraph"/>
        <w:numPr>
          <w:ilvl w:val="0"/>
          <w:numId w:val="9"/>
        </w:numPr>
        <w:jc w:val="both"/>
        <w:rPr>
          <w:color w:val="000000" w:themeColor="text1"/>
          <w:sz w:val="22"/>
          <w:szCs w:val="22"/>
        </w:rPr>
      </w:pPr>
      <w:r w:rsidRPr="00952B9E">
        <w:rPr>
          <w:color w:val="000000" w:themeColor="text1"/>
          <w:sz w:val="22"/>
          <w:szCs w:val="22"/>
        </w:rPr>
        <w:t>It is an alien feature imposed on us by Europe</w:t>
      </w:r>
    </w:p>
    <w:p w14:paraId="738426C9" w14:textId="77777777" w:rsidR="00A22A16" w:rsidRPr="00952B9E" w:rsidRDefault="00A22A16" w:rsidP="00A22A16">
      <w:pPr>
        <w:pStyle w:val="ListParagraph"/>
        <w:numPr>
          <w:ilvl w:val="0"/>
          <w:numId w:val="12"/>
        </w:numPr>
        <w:jc w:val="both"/>
        <w:rPr>
          <w:color w:val="000000" w:themeColor="text1"/>
          <w:sz w:val="22"/>
          <w:szCs w:val="22"/>
        </w:rPr>
      </w:pPr>
      <w:r w:rsidRPr="00952B9E">
        <w:rPr>
          <w:color w:val="000000" w:themeColor="text1"/>
          <w:sz w:val="22"/>
          <w:szCs w:val="22"/>
        </w:rPr>
        <w:t xml:space="preserve">Not only was the HRA passed by the UK Parliament in 1998, the UK government, namely Conservative MP, </w:t>
      </w:r>
      <w:r w:rsidRPr="00952B9E">
        <w:rPr>
          <w:color w:val="000000" w:themeColor="text1"/>
          <w:sz w:val="22"/>
          <w:szCs w:val="22"/>
          <w:shd w:val="clear" w:color="auto" w:fill="FFFFFF"/>
        </w:rPr>
        <w:t>David Maxwell Fyfe</w:t>
      </w:r>
      <w:r w:rsidRPr="00952B9E">
        <w:rPr>
          <w:color w:val="000000" w:themeColor="text1"/>
          <w:sz w:val="22"/>
          <w:szCs w:val="22"/>
        </w:rPr>
        <w:t>, also played a vital role in the negotiations and drafting of the Convention which it adopted voluntarily in 1951.</w:t>
      </w:r>
    </w:p>
    <w:p w14:paraId="2FD0E189" w14:textId="77777777" w:rsidR="00A22A16" w:rsidRPr="00952B9E" w:rsidRDefault="00A22A16" w:rsidP="00A22A16">
      <w:pPr>
        <w:pStyle w:val="ListParagraph"/>
        <w:numPr>
          <w:ilvl w:val="0"/>
          <w:numId w:val="12"/>
        </w:numPr>
        <w:jc w:val="both"/>
        <w:rPr>
          <w:color w:val="000000" w:themeColor="text1"/>
          <w:sz w:val="22"/>
          <w:szCs w:val="22"/>
        </w:rPr>
      </w:pPr>
      <w:r w:rsidRPr="00952B9E">
        <w:rPr>
          <w:color w:val="000000" w:themeColor="text1"/>
          <w:sz w:val="22"/>
          <w:szCs w:val="22"/>
        </w:rPr>
        <w:t xml:space="preserve">Furthermore, </w:t>
      </w:r>
      <w:r w:rsidRPr="00952B9E">
        <w:rPr>
          <w:color w:val="000000" w:themeColor="text1"/>
          <w:sz w:val="22"/>
          <w:szCs w:val="22"/>
          <w:lang w:val="en-US"/>
        </w:rPr>
        <w:t xml:space="preserve">the Convention was adopted by the Council of Europe in 1950 of which the UK was a founding member. It was a body, completely independent of the EU </w:t>
      </w:r>
      <w:r w:rsidRPr="00952B9E">
        <w:rPr>
          <w:color w:val="000000" w:themeColor="text1"/>
          <w:sz w:val="22"/>
          <w:szCs w:val="22"/>
          <w:lang w:val="en-US"/>
        </w:rPr>
        <w:softHyphen/>
        <w:t>and set up after WWII to promote democracy, human rights and the rule of law in Europe.</w:t>
      </w:r>
    </w:p>
    <w:p w14:paraId="7B6909A0" w14:textId="77777777" w:rsidR="00A22A16" w:rsidRPr="00952B9E" w:rsidRDefault="00A22A16" w:rsidP="00A22A16">
      <w:pPr>
        <w:jc w:val="both"/>
        <w:rPr>
          <w:color w:val="000000" w:themeColor="text1"/>
          <w:sz w:val="22"/>
          <w:szCs w:val="22"/>
        </w:rPr>
      </w:pPr>
    </w:p>
    <w:p w14:paraId="07A33C8F" w14:textId="77777777" w:rsidR="00A22A16" w:rsidRPr="00952B9E" w:rsidRDefault="00A22A16" w:rsidP="00A22A16">
      <w:pPr>
        <w:pStyle w:val="ListParagraph"/>
        <w:numPr>
          <w:ilvl w:val="0"/>
          <w:numId w:val="9"/>
        </w:numPr>
        <w:jc w:val="both"/>
        <w:rPr>
          <w:color w:val="000000" w:themeColor="text1"/>
          <w:sz w:val="22"/>
          <w:szCs w:val="22"/>
        </w:rPr>
      </w:pPr>
      <w:r w:rsidRPr="00952B9E">
        <w:rPr>
          <w:color w:val="000000" w:themeColor="text1"/>
          <w:sz w:val="22"/>
          <w:szCs w:val="22"/>
        </w:rPr>
        <w:t xml:space="preserve">The UK courts are straitjacketed by the decisions of the ECtHR </w:t>
      </w:r>
    </w:p>
    <w:p w14:paraId="1C56F020"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Section 2 of the HRA requires UK courts merely to “take into account” any decision of the ECtHR for cases pertaining to rights contained within the ECHR.</w:t>
      </w:r>
      <w:r w:rsidRPr="00952B9E">
        <w:rPr>
          <w:rStyle w:val="FootnoteReference"/>
          <w:color w:val="000000" w:themeColor="text1"/>
          <w:sz w:val="22"/>
          <w:szCs w:val="22"/>
        </w:rPr>
        <w:footnoteReference w:id="5"/>
      </w:r>
      <w:r w:rsidRPr="00952B9E">
        <w:rPr>
          <w:color w:val="000000" w:themeColor="text1"/>
          <w:sz w:val="22"/>
          <w:szCs w:val="22"/>
        </w:rPr>
        <w:t xml:space="preserve"> However, UK courts are not bound by this case law and there are various cases where the UK has readily diverged from ECtHR rulings. </w:t>
      </w:r>
    </w:p>
    <w:p w14:paraId="4E46BB9D"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 xml:space="preserve">ECtHR judgements are important because they offer a minimum set of rights standards which Strasbourg sets. It is logical that the UK can give more rights than this standard but not less. UK is granted a margin of appreciation that considers national context but that should not remove the </w:t>
      </w:r>
      <w:r w:rsidRPr="00952B9E">
        <w:rPr>
          <w:color w:val="000000" w:themeColor="text1"/>
          <w:sz w:val="22"/>
          <w:szCs w:val="22"/>
        </w:rPr>
        <w:lastRenderedPageBreak/>
        <w:t>minimum protection of rights. Strasbourg court have had a positive influence in the interpretation and enforcement of rights in the UK, whilst respecting British traditions and culture.</w:t>
      </w:r>
    </w:p>
    <w:p w14:paraId="0A985486"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 xml:space="preserve">If you do take your case to Strasbourg and you win, the UK government has to abide by that ruling. But stats show that the UK rare loses cases so this myth of Strasbourg’s excessive influence is inflated. </w:t>
      </w:r>
    </w:p>
    <w:p w14:paraId="10EF4E08" w14:textId="77777777" w:rsidR="00A22A16" w:rsidRPr="00952B9E" w:rsidRDefault="00A22A16" w:rsidP="00A22A16">
      <w:pPr>
        <w:jc w:val="both"/>
        <w:rPr>
          <w:color w:val="000000" w:themeColor="text1"/>
          <w:sz w:val="22"/>
          <w:szCs w:val="22"/>
        </w:rPr>
      </w:pPr>
    </w:p>
    <w:p w14:paraId="479148F8" w14:textId="77777777" w:rsidR="00A22A16" w:rsidRPr="00952B9E" w:rsidRDefault="00A22A16" w:rsidP="00A22A16">
      <w:pPr>
        <w:pStyle w:val="ListParagraph"/>
        <w:numPr>
          <w:ilvl w:val="0"/>
          <w:numId w:val="9"/>
        </w:numPr>
        <w:jc w:val="both"/>
        <w:rPr>
          <w:color w:val="000000" w:themeColor="text1"/>
          <w:sz w:val="22"/>
          <w:szCs w:val="22"/>
        </w:rPr>
      </w:pPr>
      <w:r w:rsidRPr="00952B9E">
        <w:rPr>
          <w:color w:val="000000" w:themeColor="text1"/>
          <w:sz w:val="22"/>
          <w:szCs w:val="22"/>
        </w:rPr>
        <w:t>It is a “</w:t>
      </w:r>
      <w:proofErr w:type="spellStart"/>
      <w:r w:rsidRPr="00952B9E">
        <w:rPr>
          <w:color w:val="000000" w:themeColor="text1"/>
          <w:sz w:val="22"/>
          <w:szCs w:val="22"/>
        </w:rPr>
        <w:t>Villians</w:t>
      </w:r>
      <w:proofErr w:type="spellEnd"/>
      <w:r w:rsidRPr="00952B9E">
        <w:rPr>
          <w:color w:val="000000" w:themeColor="text1"/>
          <w:sz w:val="22"/>
          <w:szCs w:val="22"/>
        </w:rPr>
        <w:t xml:space="preserve"> Charter” that protects criminals and terrorists at the expense of the general public. </w:t>
      </w:r>
    </w:p>
    <w:p w14:paraId="2BA9378C" w14:textId="77777777" w:rsidR="00A22A16" w:rsidRPr="00952B9E" w:rsidRDefault="00A22A16" w:rsidP="00A22A16">
      <w:pPr>
        <w:pStyle w:val="ListParagraph"/>
        <w:ind w:left="1080"/>
        <w:jc w:val="both"/>
        <w:rPr>
          <w:color w:val="000000" w:themeColor="text1"/>
          <w:sz w:val="22"/>
          <w:szCs w:val="22"/>
        </w:rPr>
      </w:pPr>
    </w:p>
    <w:p w14:paraId="15C4CD74" w14:textId="77777777" w:rsidR="00A22A16" w:rsidRPr="00952B9E" w:rsidRDefault="00A22A16" w:rsidP="00A22A16">
      <w:pPr>
        <w:pStyle w:val="ListParagraph"/>
        <w:numPr>
          <w:ilvl w:val="0"/>
          <w:numId w:val="13"/>
        </w:numPr>
        <w:jc w:val="both"/>
        <w:rPr>
          <w:color w:val="000000" w:themeColor="text1"/>
          <w:sz w:val="22"/>
          <w:szCs w:val="22"/>
        </w:rPr>
      </w:pPr>
      <w:r w:rsidRPr="00952B9E">
        <w:rPr>
          <w:color w:val="000000" w:themeColor="text1"/>
          <w:sz w:val="22"/>
          <w:szCs w:val="22"/>
          <w:lang w:val="en-US"/>
        </w:rPr>
        <w:t xml:space="preserve">Narratives have developed </w:t>
      </w:r>
      <w:proofErr w:type="gramStart"/>
      <w:r w:rsidRPr="00952B9E">
        <w:rPr>
          <w:color w:val="000000" w:themeColor="text1"/>
          <w:sz w:val="22"/>
          <w:szCs w:val="22"/>
          <w:lang w:val="en-US"/>
        </w:rPr>
        <w:t>that human rights judgements</w:t>
      </w:r>
      <w:proofErr w:type="gramEnd"/>
      <w:r w:rsidRPr="00952B9E">
        <w:rPr>
          <w:color w:val="000000" w:themeColor="text1"/>
          <w:sz w:val="22"/>
          <w:szCs w:val="22"/>
          <w:lang w:val="en-US"/>
        </w:rPr>
        <w:t xml:space="preserve"> are disproportionately focused on minority rights and the protection of criminals whilst compromising national interest.</w:t>
      </w:r>
      <w:r w:rsidRPr="00952B9E">
        <w:rPr>
          <w:color w:val="000000" w:themeColor="text1"/>
          <w:sz w:val="22"/>
          <w:szCs w:val="22"/>
        </w:rPr>
        <w:t xml:space="preserve"> </w:t>
      </w:r>
    </w:p>
    <w:p w14:paraId="3A0A9B94" w14:textId="77777777" w:rsidR="00A22A16" w:rsidRPr="00952B9E" w:rsidRDefault="00A22A16" w:rsidP="00A22A16">
      <w:pPr>
        <w:pStyle w:val="ListParagraph"/>
        <w:ind w:left="1800"/>
        <w:jc w:val="both"/>
        <w:rPr>
          <w:color w:val="000000" w:themeColor="text1"/>
          <w:sz w:val="22"/>
          <w:szCs w:val="22"/>
        </w:rPr>
      </w:pPr>
    </w:p>
    <w:p w14:paraId="43FF5EB2" w14:textId="77777777" w:rsidR="00A22A16" w:rsidRPr="00952B9E" w:rsidRDefault="00A22A16" w:rsidP="00A22A16">
      <w:pPr>
        <w:pStyle w:val="ListParagraph"/>
        <w:numPr>
          <w:ilvl w:val="0"/>
          <w:numId w:val="13"/>
        </w:numPr>
        <w:jc w:val="both"/>
        <w:rPr>
          <w:color w:val="000000" w:themeColor="text1"/>
          <w:sz w:val="22"/>
          <w:szCs w:val="22"/>
        </w:rPr>
      </w:pPr>
      <w:r w:rsidRPr="00952B9E">
        <w:rPr>
          <w:color w:val="000000" w:themeColor="text1"/>
          <w:sz w:val="22"/>
          <w:szCs w:val="22"/>
        </w:rPr>
        <w:t>A key example was that the HRA protected Abu Qatada, who was unable to be deported due to concerns that it would breach his rights to freedom from torture.</w:t>
      </w:r>
      <w:r w:rsidRPr="00952B9E">
        <w:rPr>
          <w:rStyle w:val="FootnoteReference"/>
          <w:color w:val="000000" w:themeColor="text1"/>
          <w:sz w:val="22"/>
          <w:szCs w:val="22"/>
        </w:rPr>
        <w:footnoteReference w:id="6"/>
      </w:r>
      <w:r w:rsidRPr="00952B9E">
        <w:rPr>
          <w:color w:val="000000" w:themeColor="text1"/>
          <w:sz w:val="22"/>
          <w:szCs w:val="22"/>
        </w:rPr>
        <w:t xml:space="preserve"> The ECtHR ruling blocked his deportation to Jordan because it would violate his right to a fair trial due to the risk of evidence obtained by torture. He was eventually deported in 2013 upon agreement with the Jordanian government that the use of evidence from torture would not be used against him. </w:t>
      </w:r>
    </w:p>
    <w:p w14:paraId="36E0BC04" w14:textId="77777777" w:rsidR="00A22A16" w:rsidRPr="00952B9E" w:rsidRDefault="00A22A16" w:rsidP="00A22A16">
      <w:pPr>
        <w:jc w:val="both"/>
        <w:rPr>
          <w:color w:val="000000" w:themeColor="text1"/>
          <w:sz w:val="22"/>
          <w:szCs w:val="22"/>
        </w:rPr>
      </w:pPr>
    </w:p>
    <w:p w14:paraId="6699A7C3" w14:textId="77777777" w:rsidR="00A22A16" w:rsidRPr="00952B9E" w:rsidRDefault="00A22A16" w:rsidP="00A22A16">
      <w:pPr>
        <w:pStyle w:val="ListParagraph"/>
        <w:numPr>
          <w:ilvl w:val="0"/>
          <w:numId w:val="13"/>
        </w:numPr>
        <w:jc w:val="both"/>
        <w:rPr>
          <w:color w:val="000000" w:themeColor="text1"/>
          <w:sz w:val="22"/>
          <w:szCs w:val="22"/>
        </w:rPr>
      </w:pPr>
      <w:r w:rsidRPr="00952B9E">
        <w:rPr>
          <w:color w:val="000000" w:themeColor="text1"/>
          <w:sz w:val="22"/>
          <w:szCs w:val="22"/>
          <w:shd w:val="clear" w:color="auto" w:fill="FFFFFF"/>
        </w:rPr>
        <w:t xml:space="preserve">The prohibition against torture is a universally absolute right meaning it can never be justified- </w:t>
      </w:r>
      <w:r w:rsidRPr="00952B9E">
        <w:rPr>
          <w:color w:val="000000" w:themeColor="text1"/>
          <w:sz w:val="22"/>
          <w:szCs w:val="22"/>
        </w:rPr>
        <w:t>the HRA otherwise does not stop the deportation of terrorists that threaten national security.</w:t>
      </w:r>
    </w:p>
    <w:p w14:paraId="2FC5DA87" w14:textId="77777777" w:rsidR="00A22A16" w:rsidRPr="00952B9E" w:rsidRDefault="00A22A16" w:rsidP="00A22A16">
      <w:pPr>
        <w:jc w:val="both"/>
        <w:rPr>
          <w:color w:val="000000" w:themeColor="text1"/>
          <w:sz w:val="22"/>
          <w:szCs w:val="22"/>
        </w:rPr>
      </w:pPr>
    </w:p>
    <w:p w14:paraId="545D3C17" w14:textId="77777777" w:rsidR="00A22A16" w:rsidRPr="00952B9E" w:rsidRDefault="00A22A16" w:rsidP="00A22A16">
      <w:pPr>
        <w:pStyle w:val="ListParagraph"/>
        <w:numPr>
          <w:ilvl w:val="0"/>
          <w:numId w:val="13"/>
        </w:numPr>
        <w:jc w:val="both"/>
        <w:rPr>
          <w:color w:val="000000" w:themeColor="text1"/>
          <w:sz w:val="22"/>
          <w:szCs w:val="22"/>
        </w:rPr>
      </w:pPr>
      <w:r w:rsidRPr="00952B9E">
        <w:rPr>
          <w:color w:val="000000" w:themeColor="text1"/>
          <w:sz w:val="22"/>
          <w:szCs w:val="22"/>
        </w:rPr>
        <w:t xml:space="preserve">This case highlights that is only the controversial stories that garner media and public attention and dominate debates on the HRA –stories about how the HRA has transformed ordinary lives for the better fail to make the headlines. </w:t>
      </w:r>
    </w:p>
    <w:p w14:paraId="17D73066" w14:textId="77777777" w:rsidR="00A22A16" w:rsidRPr="00952B9E" w:rsidRDefault="00A22A16" w:rsidP="00A22A16">
      <w:pPr>
        <w:jc w:val="both"/>
        <w:rPr>
          <w:color w:val="000000" w:themeColor="text1"/>
          <w:sz w:val="22"/>
          <w:szCs w:val="22"/>
        </w:rPr>
      </w:pPr>
    </w:p>
    <w:p w14:paraId="35687E11" w14:textId="77777777" w:rsidR="00A22A16" w:rsidRPr="00952B9E" w:rsidRDefault="00A22A16" w:rsidP="00A22A16">
      <w:pPr>
        <w:pStyle w:val="ListParagraph"/>
        <w:numPr>
          <w:ilvl w:val="1"/>
          <w:numId w:val="5"/>
        </w:numPr>
        <w:jc w:val="both"/>
        <w:rPr>
          <w:b/>
          <w:color w:val="000000" w:themeColor="text1"/>
          <w:sz w:val="22"/>
          <w:szCs w:val="22"/>
        </w:rPr>
      </w:pPr>
      <w:r w:rsidRPr="00952B9E">
        <w:rPr>
          <w:b/>
          <w:color w:val="000000" w:themeColor="text1"/>
          <w:sz w:val="22"/>
          <w:szCs w:val="22"/>
        </w:rPr>
        <w:t xml:space="preserve">True or False. </w:t>
      </w:r>
      <w:r w:rsidRPr="00952B9E">
        <w:rPr>
          <w:color w:val="000000" w:themeColor="text1"/>
          <w:sz w:val="22"/>
          <w:szCs w:val="22"/>
        </w:rPr>
        <w:t xml:space="preserve">A man has been spared deportation under Article 8 (right to family life) because he had a pet cat. </w:t>
      </w:r>
    </w:p>
    <w:p w14:paraId="04B910D2" w14:textId="77777777" w:rsidR="00A22A16" w:rsidRPr="00952B9E" w:rsidRDefault="00A22A16" w:rsidP="00A22A16">
      <w:pPr>
        <w:pStyle w:val="ListParagraph"/>
        <w:ind w:left="1800"/>
        <w:jc w:val="both"/>
        <w:rPr>
          <w:b/>
          <w:color w:val="000000" w:themeColor="text1"/>
          <w:sz w:val="22"/>
          <w:szCs w:val="22"/>
        </w:rPr>
      </w:pPr>
    </w:p>
    <w:p w14:paraId="4AC6F612" w14:textId="77777777" w:rsidR="00A22A16" w:rsidRPr="00952B9E" w:rsidRDefault="00A22A16" w:rsidP="00A22A16">
      <w:pPr>
        <w:pStyle w:val="ListParagraph"/>
        <w:ind w:left="1800"/>
        <w:jc w:val="both"/>
        <w:rPr>
          <w:color w:val="000000" w:themeColor="text1"/>
          <w:sz w:val="22"/>
          <w:szCs w:val="22"/>
        </w:rPr>
      </w:pPr>
      <w:r w:rsidRPr="00952B9E">
        <w:rPr>
          <w:b/>
          <w:color w:val="000000" w:themeColor="text1"/>
          <w:sz w:val="22"/>
          <w:szCs w:val="22"/>
        </w:rPr>
        <w:t xml:space="preserve">False: </w:t>
      </w:r>
      <w:r w:rsidRPr="00952B9E">
        <w:rPr>
          <w:color w:val="000000" w:themeColor="text1"/>
          <w:sz w:val="22"/>
          <w:szCs w:val="22"/>
        </w:rPr>
        <w:t xml:space="preserve">In 2011, it was reported in the Sun, Sunday Telegraph, Daily Mail) that Theresa May that the HRA had prevented the deportation of a Bolivian man because he had a pet cat. In </w:t>
      </w:r>
      <w:proofErr w:type="gramStart"/>
      <w:r w:rsidRPr="00952B9E">
        <w:rPr>
          <w:color w:val="000000" w:themeColor="text1"/>
          <w:sz w:val="22"/>
          <w:szCs w:val="22"/>
        </w:rPr>
        <w:t>fact</w:t>
      </w:r>
      <w:proofErr w:type="gramEnd"/>
      <w:r w:rsidRPr="00952B9E">
        <w:rPr>
          <w:color w:val="000000" w:themeColor="text1"/>
          <w:sz w:val="22"/>
          <w:szCs w:val="22"/>
        </w:rPr>
        <w:t xml:space="preserve"> it was his long term relationship with a British woman that made the deportation disproportionate. The reference to the cat was made as a joke by the immigration judge.  </w:t>
      </w:r>
    </w:p>
    <w:p w14:paraId="4DDAE9B4" w14:textId="77777777" w:rsidR="00A22A16" w:rsidRPr="00952B9E" w:rsidRDefault="00A22A16" w:rsidP="00A22A16">
      <w:pPr>
        <w:jc w:val="both"/>
        <w:rPr>
          <w:color w:val="000000" w:themeColor="text1"/>
          <w:sz w:val="22"/>
          <w:szCs w:val="22"/>
        </w:rPr>
      </w:pPr>
    </w:p>
    <w:p w14:paraId="62447E13" w14:textId="77777777" w:rsidR="00A22A16" w:rsidRPr="00952B9E" w:rsidRDefault="00A22A16" w:rsidP="00A22A16">
      <w:pPr>
        <w:pStyle w:val="ListParagraph"/>
        <w:numPr>
          <w:ilvl w:val="0"/>
          <w:numId w:val="9"/>
        </w:numPr>
        <w:jc w:val="both"/>
        <w:rPr>
          <w:color w:val="000000" w:themeColor="text1"/>
          <w:sz w:val="22"/>
          <w:szCs w:val="22"/>
        </w:rPr>
      </w:pPr>
      <w:r w:rsidRPr="00952B9E">
        <w:rPr>
          <w:color w:val="000000" w:themeColor="text1"/>
          <w:sz w:val="22"/>
          <w:szCs w:val="22"/>
        </w:rPr>
        <w:t xml:space="preserve">The Judiciary excessive interfere in areas of policy and politics. </w:t>
      </w:r>
    </w:p>
    <w:p w14:paraId="78A57704" w14:textId="77777777" w:rsidR="00A22A16" w:rsidRPr="00952B9E" w:rsidRDefault="00A22A16" w:rsidP="00A22A16">
      <w:pPr>
        <w:pStyle w:val="ListParagraph"/>
        <w:ind w:left="1080"/>
        <w:jc w:val="both"/>
        <w:rPr>
          <w:color w:val="000000" w:themeColor="text1"/>
          <w:sz w:val="22"/>
          <w:szCs w:val="22"/>
        </w:rPr>
      </w:pPr>
    </w:p>
    <w:p w14:paraId="7ED3C5AB"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 xml:space="preserve">Ideas of judicial overreach in political decision-making is commonplace but misguided. </w:t>
      </w:r>
    </w:p>
    <w:p w14:paraId="1D531CA5" w14:textId="77777777" w:rsidR="00A22A16" w:rsidRPr="00952B9E" w:rsidRDefault="00A22A16" w:rsidP="00A22A16">
      <w:pPr>
        <w:pStyle w:val="ListParagraph"/>
        <w:ind w:left="1800"/>
        <w:jc w:val="both"/>
        <w:rPr>
          <w:color w:val="000000" w:themeColor="text1"/>
          <w:sz w:val="22"/>
          <w:szCs w:val="22"/>
        </w:rPr>
      </w:pPr>
    </w:p>
    <w:p w14:paraId="187EB299"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 xml:space="preserve">The HRA actually strikes a careful balance between parliamentary sovereignty, judicial adjudications and the role of the Government. The Courts cannot quash legislation- they are limited to making declarations of </w:t>
      </w:r>
      <w:proofErr w:type="spellStart"/>
      <w:r w:rsidRPr="00952B9E">
        <w:rPr>
          <w:color w:val="000000" w:themeColor="text1"/>
          <w:sz w:val="22"/>
          <w:szCs w:val="22"/>
        </w:rPr>
        <w:t>incompatability</w:t>
      </w:r>
      <w:proofErr w:type="spellEnd"/>
      <w:r w:rsidRPr="00952B9E">
        <w:rPr>
          <w:color w:val="000000" w:themeColor="text1"/>
          <w:sz w:val="22"/>
          <w:szCs w:val="22"/>
        </w:rPr>
        <w:t xml:space="preserve"> which means that it us up to Parliament as to whether they choose to amend legislation or ignore the </w:t>
      </w:r>
      <w:proofErr w:type="spellStart"/>
      <w:r w:rsidRPr="00952B9E">
        <w:rPr>
          <w:color w:val="000000" w:themeColor="text1"/>
          <w:sz w:val="22"/>
          <w:szCs w:val="22"/>
        </w:rPr>
        <w:t>DoI</w:t>
      </w:r>
      <w:proofErr w:type="spellEnd"/>
      <w:r w:rsidRPr="00952B9E">
        <w:rPr>
          <w:color w:val="000000" w:themeColor="text1"/>
          <w:sz w:val="22"/>
          <w:szCs w:val="22"/>
        </w:rPr>
        <w:t xml:space="preserve">. </w:t>
      </w:r>
    </w:p>
    <w:p w14:paraId="4F964417"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lastRenderedPageBreak/>
        <w:t>Nevertheless, the judiciary suffers a large proportion of the flack when it comes to criticisms of the HRA, especially with regards to political agendas in areas of immigration and counter-terror.</w:t>
      </w:r>
    </w:p>
    <w:p w14:paraId="52BEFC26" w14:textId="77777777" w:rsidR="00A22A16" w:rsidRPr="00952B9E" w:rsidRDefault="00A22A16" w:rsidP="00A22A16">
      <w:pPr>
        <w:pStyle w:val="ListParagraph"/>
        <w:ind w:left="1800"/>
        <w:jc w:val="both"/>
        <w:rPr>
          <w:color w:val="000000" w:themeColor="text1"/>
          <w:sz w:val="22"/>
          <w:szCs w:val="22"/>
        </w:rPr>
      </w:pPr>
    </w:p>
    <w:p w14:paraId="03DC16D3"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As but one example, in 2016, three High Court judges challenged</w:t>
      </w:r>
      <w:r w:rsidRPr="00952B9E">
        <w:rPr>
          <w:rStyle w:val="FootnoteReference"/>
          <w:color w:val="000000" w:themeColor="text1"/>
          <w:sz w:val="22"/>
          <w:szCs w:val="22"/>
        </w:rPr>
        <w:footnoteReference w:id="7"/>
      </w:r>
      <w:r w:rsidRPr="00952B9E">
        <w:rPr>
          <w:color w:val="000000" w:themeColor="text1"/>
          <w:sz w:val="22"/>
          <w:szCs w:val="22"/>
        </w:rPr>
        <w:t xml:space="preserve"> the invoking of Article </w:t>
      </w:r>
      <w:proofErr w:type="gramStart"/>
      <w:r w:rsidRPr="00952B9E">
        <w:rPr>
          <w:color w:val="000000" w:themeColor="text1"/>
          <w:sz w:val="22"/>
          <w:szCs w:val="22"/>
        </w:rPr>
        <w:t>50  (</w:t>
      </w:r>
      <w:proofErr w:type="gramEnd"/>
      <w:r w:rsidRPr="00952B9E">
        <w:rPr>
          <w:color w:val="000000" w:themeColor="text1"/>
          <w:sz w:val="22"/>
          <w:szCs w:val="22"/>
        </w:rPr>
        <w:t xml:space="preserve">a clause that would officially trigger the Brexit process) under royal prerogative powers, stating that Article 50 required parliamentary approval. </w:t>
      </w:r>
    </w:p>
    <w:p w14:paraId="2D64480A" w14:textId="77777777" w:rsidR="00A22A16" w:rsidRPr="00952B9E" w:rsidRDefault="00A22A16" w:rsidP="00A22A16">
      <w:pPr>
        <w:jc w:val="both"/>
        <w:rPr>
          <w:color w:val="000000" w:themeColor="text1"/>
          <w:sz w:val="22"/>
          <w:szCs w:val="22"/>
        </w:rPr>
      </w:pPr>
    </w:p>
    <w:p w14:paraId="7B2C61A0"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This decision incited widespread criticism by politicians and media alike citing judicial activism and alleging the Courts strayed too far onto political plains.</w:t>
      </w:r>
      <w:r w:rsidRPr="00952B9E">
        <w:rPr>
          <w:rStyle w:val="FootnoteReference"/>
          <w:color w:val="000000" w:themeColor="text1"/>
          <w:sz w:val="22"/>
          <w:szCs w:val="22"/>
        </w:rPr>
        <w:footnoteReference w:id="8"/>
      </w:r>
      <w:r w:rsidRPr="00952B9E">
        <w:rPr>
          <w:color w:val="000000" w:themeColor="text1"/>
          <w:sz w:val="22"/>
          <w:szCs w:val="22"/>
        </w:rPr>
        <w:t xml:space="preserve"> Sajid Javid, the then local government secretary, claimed the judges were attempting to “frustrate the will of the people”</w:t>
      </w:r>
      <w:r w:rsidRPr="00952B9E">
        <w:rPr>
          <w:rStyle w:val="FootnoteReference"/>
          <w:color w:val="000000" w:themeColor="text1"/>
          <w:sz w:val="22"/>
          <w:szCs w:val="22"/>
        </w:rPr>
        <w:footnoteReference w:id="9"/>
      </w:r>
      <w:r w:rsidRPr="00952B9E">
        <w:rPr>
          <w:color w:val="000000" w:themeColor="text1"/>
          <w:sz w:val="22"/>
          <w:szCs w:val="22"/>
        </w:rPr>
        <w:t>; The Daily Telegraph ran a headline “Judges v the people”</w:t>
      </w:r>
      <w:r w:rsidRPr="00952B9E">
        <w:rPr>
          <w:rStyle w:val="FootnoteReference"/>
          <w:color w:val="000000" w:themeColor="text1"/>
          <w:sz w:val="22"/>
          <w:szCs w:val="22"/>
        </w:rPr>
        <w:footnoteReference w:id="10"/>
      </w:r>
      <w:r w:rsidRPr="00952B9E">
        <w:rPr>
          <w:color w:val="000000" w:themeColor="text1"/>
          <w:sz w:val="22"/>
          <w:szCs w:val="22"/>
        </w:rPr>
        <w:t>; the Daily Mail described them as “enemies of the people.”</w:t>
      </w:r>
      <w:r w:rsidRPr="00952B9E">
        <w:rPr>
          <w:rStyle w:val="FootnoteReference"/>
          <w:color w:val="000000" w:themeColor="text1"/>
          <w:sz w:val="22"/>
          <w:szCs w:val="22"/>
        </w:rPr>
        <w:footnoteReference w:id="11"/>
      </w:r>
      <w:r w:rsidRPr="00952B9E">
        <w:rPr>
          <w:color w:val="000000" w:themeColor="text1"/>
          <w:sz w:val="22"/>
          <w:szCs w:val="22"/>
        </w:rPr>
        <w:t xml:space="preserve">; the Daily Express “three judges yesterday blocked Brexit.” </w:t>
      </w:r>
      <w:r w:rsidRPr="00952B9E">
        <w:rPr>
          <w:rStyle w:val="FootnoteReference"/>
          <w:color w:val="000000" w:themeColor="text1"/>
          <w:sz w:val="22"/>
          <w:szCs w:val="22"/>
        </w:rPr>
        <w:footnoteReference w:id="12"/>
      </w:r>
    </w:p>
    <w:p w14:paraId="70AA2797" w14:textId="77777777" w:rsidR="00A22A16" w:rsidRPr="00952B9E" w:rsidRDefault="00A22A16" w:rsidP="00A22A16">
      <w:pPr>
        <w:jc w:val="both"/>
        <w:rPr>
          <w:color w:val="000000" w:themeColor="text1"/>
          <w:sz w:val="22"/>
          <w:szCs w:val="22"/>
        </w:rPr>
      </w:pPr>
    </w:p>
    <w:p w14:paraId="4ABDBE6C" w14:textId="77777777" w:rsidR="00A22A16" w:rsidRPr="00952B9E" w:rsidRDefault="00A22A16" w:rsidP="00A22A16">
      <w:pPr>
        <w:pStyle w:val="ListParagraph"/>
        <w:numPr>
          <w:ilvl w:val="1"/>
          <w:numId w:val="5"/>
        </w:numPr>
        <w:jc w:val="both"/>
        <w:rPr>
          <w:color w:val="000000" w:themeColor="text1"/>
          <w:sz w:val="22"/>
          <w:szCs w:val="22"/>
        </w:rPr>
      </w:pPr>
      <w:r w:rsidRPr="00952B9E">
        <w:rPr>
          <w:color w:val="000000" w:themeColor="text1"/>
          <w:sz w:val="22"/>
          <w:szCs w:val="22"/>
        </w:rPr>
        <w:t xml:space="preserve">These sensationalist headlines misrepresent the role of the judiciary – the judges did not “block Brexit” or overturn the will of the people but merely established constitutional protocol. </w:t>
      </w:r>
    </w:p>
    <w:p w14:paraId="6C3F04BB" w14:textId="77777777" w:rsidR="00A22A16" w:rsidRPr="00952B9E" w:rsidRDefault="00A22A16" w:rsidP="00A22A16">
      <w:pPr>
        <w:jc w:val="both"/>
        <w:rPr>
          <w:color w:val="000000" w:themeColor="text1"/>
          <w:sz w:val="22"/>
          <w:szCs w:val="22"/>
        </w:rPr>
      </w:pPr>
    </w:p>
    <w:p w14:paraId="48A56F6C" w14:textId="77777777" w:rsidR="00A22A16" w:rsidRPr="00A22A16" w:rsidRDefault="00A22A16" w:rsidP="00A22A16">
      <w:pPr>
        <w:pStyle w:val="ListParagraph"/>
        <w:ind w:left="0"/>
        <w:jc w:val="right"/>
        <w:rPr>
          <w:b/>
          <w:color w:val="4F6228" w:themeColor="accent3" w:themeShade="80"/>
          <w:shd w:val="clear" w:color="auto" w:fill="FFFFFF"/>
        </w:rPr>
      </w:pPr>
      <w:bookmarkStart w:id="36" w:name="_Toc77064152"/>
      <w:r w:rsidRPr="00A22A16">
        <w:rPr>
          <w:b/>
          <w:color w:val="4F6228" w:themeColor="accent3" w:themeShade="80"/>
          <w:shd w:val="clear" w:color="auto" w:fill="FFFFFF"/>
        </w:rPr>
        <w:t>Slide 24</w:t>
      </w:r>
    </w:p>
    <w:p w14:paraId="0DB054E2" w14:textId="77777777" w:rsidR="00A22A16" w:rsidRDefault="00A22A16" w:rsidP="00A22A16">
      <w:pPr>
        <w:pStyle w:val="Heading2"/>
      </w:pPr>
    </w:p>
    <w:p w14:paraId="40B522FD" w14:textId="77777777" w:rsidR="00A22A16" w:rsidRPr="00952B9E" w:rsidRDefault="00A22A16" w:rsidP="00A22A16">
      <w:pPr>
        <w:pStyle w:val="Heading2"/>
      </w:pPr>
      <w:r w:rsidRPr="00952B9E">
        <w:t>The Independent Human Rights Act Review</w:t>
      </w:r>
      <w:bookmarkEnd w:id="36"/>
      <w:r w:rsidRPr="00952B9E">
        <w:t xml:space="preserve"> </w:t>
      </w:r>
    </w:p>
    <w:p w14:paraId="000C294B" w14:textId="77777777" w:rsidR="00A22A16" w:rsidRPr="00952B9E" w:rsidRDefault="00A22A16" w:rsidP="00A22A16">
      <w:pPr>
        <w:jc w:val="both"/>
        <w:rPr>
          <w:color w:val="000000" w:themeColor="text1"/>
          <w:sz w:val="22"/>
          <w:szCs w:val="22"/>
        </w:rPr>
      </w:pPr>
    </w:p>
    <w:p w14:paraId="6D98CC81" w14:textId="77777777" w:rsidR="00A22A16" w:rsidRPr="00952B9E" w:rsidRDefault="00A22A16" w:rsidP="00A22A16">
      <w:pPr>
        <w:pStyle w:val="ListParagraph"/>
        <w:numPr>
          <w:ilvl w:val="0"/>
          <w:numId w:val="14"/>
        </w:numPr>
        <w:jc w:val="both"/>
        <w:rPr>
          <w:color w:val="000000" w:themeColor="text1"/>
          <w:sz w:val="22"/>
          <w:szCs w:val="22"/>
        </w:rPr>
      </w:pPr>
      <w:r w:rsidRPr="00952B9E">
        <w:rPr>
          <w:color w:val="000000" w:themeColor="text1"/>
          <w:sz w:val="22"/>
          <w:szCs w:val="22"/>
        </w:rPr>
        <w:t xml:space="preserve">The aforementioned concerns formed the basis of proposals to reform or repeal the Act that have been long on the Conservative Party’s agenda </w:t>
      </w:r>
    </w:p>
    <w:p w14:paraId="19EA5BCA" w14:textId="77777777" w:rsidR="00A22A16" w:rsidRPr="00952B9E" w:rsidRDefault="00A22A16" w:rsidP="00A22A16">
      <w:pPr>
        <w:pStyle w:val="ListParagraph"/>
        <w:ind w:left="1080"/>
        <w:jc w:val="both"/>
        <w:rPr>
          <w:color w:val="000000" w:themeColor="text1"/>
          <w:sz w:val="22"/>
          <w:szCs w:val="22"/>
        </w:rPr>
      </w:pPr>
    </w:p>
    <w:p w14:paraId="4ED01D4A" w14:textId="77777777" w:rsidR="00A22A16" w:rsidRPr="00952B9E" w:rsidRDefault="00A22A16" w:rsidP="00A22A16">
      <w:pPr>
        <w:pStyle w:val="ListParagraph"/>
        <w:numPr>
          <w:ilvl w:val="0"/>
          <w:numId w:val="14"/>
        </w:numPr>
        <w:jc w:val="both"/>
        <w:rPr>
          <w:color w:val="000000" w:themeColor="text1"/>
          <w:sz w:val="22"/>
          <w:szCs w:val="22"/>
        </w:rPr>
      </w:pPr>
      <w:r w:rsidRPr="00952B9E">
        <w:rPr>
          <w:color w:val="000000" w:themeColor="text1"/>
          <w:sz w:val="22"/>
          <w:szCs w:val="22"/>
        </w:rPr>
        <w:t xml:space="preserve">In 2010 and 2015, there were plans to replace the Human Rights Act with a “British Bill of Rights and Responsibilities” intended to break the formal link between European and British courts and “restore common sense to the application of human rights in the UK </w:t>
      </w:r>
    </w:p>
    <w:p w14:paraId="21006F9C" w14:textId="77777777" w:rsidR="00A22A16" w:rsidRPr="00952B9E" w:rsidRDefault="00A22A16" w:rsidP="00A22A16">
      <w:pPr>
        <w:jc w:val="both"/>
        <w:rPr>
          <w:color w:val="000000" w:themeColor="text1"/>
          <w:sz w:val="22"/>
          <w:szCs w:val="22"/>
        </w:rPr>
      </w:pPr>
    </w:p>
    <w:p w14:paraId="28C67157" w14:textId="77777777" w:rsidR="00A22A16" w:rsidRPr="00952B9E" w:rsidRDefault="00A22A16" w:rsidP="00A22A16">
      <w:pPr>
        <w:pStyle w:val="ListParagraph"/>
        <w:numPr>
          <w:ilvl w:val="0"/>
          <w:numId w:val="14"/>
        </w:numPr>
        <w:jc w:val="both"/>
        <w:rPr>
          <w:color w:val="000000" w:themeColor="text1"/>
          <w:sz w:val="22"/>
          <w:szCs w:val="22"/>
        </w:rPr>
      </w:pPr>
      <w:r w:rsidRPr="00952B9E">
        <w:rPr>
          <w:color w:val="000000" w:themeColor="text1"/>
          <w:sz w:val="22"/>
          <w:szCs w:val="22"/>
        </w:rPr>
        <w:t xml:space="preserve">From this pledge it was evident that a new bill of rights would subvert the universal application of rights in the UK where the government could essentially pick and choose when to apply rights and to whom as well as the prospect of disregarding ignore any ECtHR judgements that would be perceived as inconvenient. This will naturally have led to lower of standard of protection than other member nations. </w:t>
      </w:r>
    </w:p>
    <w:p w14:paraId="5FF6DCE3" w14:textId="77777777" w:rsidR="00A22A16" w:rsidRPr="00952B9E" w:rsidRDefault="00A22A16" w:rsidP="00A22A16">
      <w:pPr>
        <w:jc w:val="both"/>
        <w:rPr>
          <w:color w:val="000000" w:themeColor="text1"/>
          <w:sz w:val="22"/>
          <w:szCs w:val="22"/>
        </w:rPr>
      </w:pPr>
    </w:p>
    <w:p w14:paraId="1C84D8D8" w14:textId="77777777" w:rsidR="00A22A16" w:rsidRPr="00952B9E" w:rsidRDefault="00A22A16" w:rsidP="00A22A16">
      <w:pPr>
        <w:pStyle w:val="ListParagraph"/>
        <w:numPr>
          <w:ilvl w:val="0"/>
          <w:numId w:val="14"/>
        </w:numPr>
        <w:jc w:val="both"/>
        <w:rPr>
          <w:color w:val="000000" w:themeColor="text1"/>
          <w:sz w:val="22"/>
          <w:szCs w:val="22"/>
        </w:rPr>
      </w:pPr>
      <w:r w:rsidRPr="00952B9E">
        <w:rPr>
          <w:color w:val="000000" w:themeColor="text1"/>
          <w:sz w:val="22"/>
          <w:szCs w:val="22"/>
        </w:rPr>
        <w:t>In 2017, the Conservative Party manifesto assured</w:t>
      </w:r>
      <w:r w:rsidRPr="00952B9E">
        <w:rPr>
          <w:rStyle w:val="FootnoteReference"/>
          <w:color w:val="000000" w:themeColor="text1"/>
          <w:sz w:val="22"/>
          <w:szCs w:val="22"/>
        </w:rPr>
        <w:footnoteReference w:id="13"/>
      </w:r>
      <w:r w:rsidRPr="00952B9E">
        <w:rPr>
          <w:color w:val="000000" w:themeColor="text1"/>
          <w:sz w:val="22"/>
          <w:szCs w:val="22"/>
        </w:rPr>
        <w:t xml:space="preserve"> the public that the HRA would not be repealed or replaced whilst Brexit negotiations were taking place, but that they would instead evaluate the human rights legal framework once the UK had left the EU.</w:t>
      </w:r>
    </w:p>
    <w:p w14:paraId="2F7F8AEB" w14:textId="77777777" w:rsidR="00A22A16" w:rsidRPr="00952B9E" w:rsidRDefault="00A22A16" w:rsidP="00A22A16">
      <w:pPr>
        <w:jc w:val="both"/>
        <w:rPr>
          <w:color w:val="000000" w:themeColor="text1"/>
          <w:sz w:val="22"/>
          <w:szCs w:val="22"/>
        </w:rPr>
      </w:pPr>
    </w:p>
    <w:p w14:paraId="4B0138E8" w14:textId="77777777" w:rsidR="00A22A16" w:rsidRPr="00952B9E" w:rsidRDefault="00A22A16" w:rsidP="00A22A16">
      <w:pPr>
        <w:pStyle w:val="ListParagraph"/>
        <w:numPr>
          <w:ilvl w:val="0"/>
          <w:numId w:val="14"/>
        </w:numPr>
        <w:jc w:val="both"/>
        <w:rPr>
          <w:color w:val="000000" w:themeColor="text1"/>
          <w:sz w:val="22"/>
          <w:szCs w:val="22"/>
        </w:rPr>
      </w:pPr>
      <w:r w:rsidRPr="00952B9E">
        <w:rPr>
          <w:color w:val="000000" w:themeColor="text1"/>
          <w:sz w:val="22"/>
          <w:szCs w:val="22"/>
        </w:rPr>
        <w:t xml:space="preserve">The 2019 Conservative Manifesto: only contained reference to “updating” Human Rights Act amidst wider constitutional reforms </w:t>
      </w:r>
    </w:p>
    <w:p w14:paraId="08F0E677" w14:textId="77777777" w:rsidR="00A22A16" w:rsidRPr="00952B9E" w:rsidRDefault="00A22A16" w:rsidP="00A22A16">
      <w:pPr>
        <w:jc w:val="both"/>
        <w:rPr>
          <w:color w:val="000000" w:themeColor="text1"/>
          <w:sz w:val="22"/>
          <w:szCs w:val="22"/>
        </w:rPr>
      </w:pPr>
    </w:p>
    <w:p w14:paraId="1CC60FF7" w14:textId="77777777" w:rsidR="00A22A16" w:rsidRPr="00952B9E" w:rsidRDefault="00A22A16" w:rsidP="00A22A16">
      <w:pPr>
        <w:pStyle w:val="ListParagraph"/>
        <w:numPr>
          <w:ilvl w:val="0"/>
          <w:numId w:val="14"/>
        </w:numPr>
        <w:jc w:val="both"/>
        <w:rPr>
          <w:color w:val="000000" w:themeColor="text1"/>
          <w:sz w:val="22"/>
          <w:szCs w:val="22"/>
        </w:rPr>
      </w:pPr>
      <w:r w:rsidRPr="00952B9E">
        <w:rPr>
          <w:color w:val="000000" w:themeColor="text1"/>
          <w:sz w:val="22"/>
          <w:szCs w:val="22"/>
          <w:lang w:val="en-US"/>
        </w:rPr>
        <w:t xml:space="preserve">Instead of a commission that would explore different aspects, the PM decided to address each issue separately in view of fast-tracking the process.  </w:t>
      </w:r>
    </w:p>
    <w:p w14:paraId="755F3B10" w14:textId="77777777" w:rsidR="00A22A16" w:rsidRPr="00952B9E" w:rsidRDefault="00A22A16" w:rsidP="00A22A16">
      <w:pPr>
        <w:jc w:val="both"/>
        <w:rPr>
          <w:color w:val="000000" w:themeColor="text1"/>
          <w:sz w:val="22"/>
          <w:szCs w:val="22"/>
          <w:lang w:val="en-US"/>
        </w:rPr>
      </w:pPr>
    </w:p>
    <w:p w14:paraId="6169C7D3" w14:textId="77777777" w:rsidR="00A22A16" w:rsidRPr="00952B9E" w:rsidRDefault="00A22A16" w:rsidP="00A22A16">
      <w:pPr>
        <w:pStyle w:val="ListParagraph"/>
        <w:numPr>
          <w:ilvl w:val="0"/>
          <w:numId w:val="14"/>
        </w:numPr>
        <w:jc w:val="both"/>
        <w:rPr>
          <w:color w:val="000000" w:themeColor="text1"/>
          <w:sz w:val="22"/>
          <w:szCs w:val="22"/>
        </w:rPr>
      </w:pPr>
      <w:r w:rsidRPr="00952B9E">
        <w:rPr>
          <w:color w:val="000000" w:themeColor="text1"/>
          <w:sz w:val="22"/>
          <w:szCs w:val="22"/>
        </w:rPr>
        <w:t>As such, the Independent Review into Administrative Law (IRAL) was launched in July 2020</w:t>
      </w:r>
      <w:r w:rsidRPr="00952B9E">
        <w:rPr>
          <w:rStyle w:val="FootnoteReference"/>
          <w:color w:val="000000" w:themeColor="text1"/>
        </w:rPr>
        <w:footnoteReference w:id="14"/>
      </w:r>
      <w:r w:rsidRPr="00952B9E">
        <w:rPr>
          <w:color w:val="000000" w:themeColor="text1"/>
          <w:sz w:val="22"/>
          <w:szCs w:val="22"/>
        </w:rPr>
        <w:t xml:space="preserve"> that aimed to examine judicial reviews and </w:t>
      </w:r>
      <w:r w:rsidRPr="00952B9E">
        <w:rPr>
          <w:color w:val="000000" w:themeColor="text1"/>
          <w:sz w:val="22"/>
          <w:szCs w:val="22"/>
          <w:lang w:val="en-US"/>
        </w:rPr>
        <w:t xml:space="preserve">in December 2020 IHRAR was launched with call for evidence in Jan 2021 which MEND submitted to. Findings are due in summer 2021. </w:t>
      </w:r>
    </w:p>
    <w:p w14:paraId="3223E2F6" w14:textId="77777777" w:rsidR="00A22A16" w:rsidRPr="00952B9E" w:rsidRDefault="00A22A16" w:rsidP="00A22A16">
      <w:pPr>
        <w:jc w:val="both"/>
        <w:rPr>
          <w:color w:val="000000" w:themeColor="text1"/>
          <w:sz w:val="22"/>
          <w:szCs w:val="22"/>
        </w:rPr>
      </w:pPr>
    </w:p>
    <w:p w14:paraId="25C6D421" w14:textId="53651327" w:rsidR="00A22A16" w:rsidRDefault="00A22A16" w:rsidP="00A22A16">
      <w:pPr>
        <w:pStyle w:val="ListParagraph"/>
        <w:numPr>
          <w:ilvl w:val="0"/>
          <w:numId w:val="14"/>
        </w:numPr>
        <w:jc w:val="both"/>
        <w:rPr>
          <w:color w:val="000000" w:themeColor="text1"/>
          <w:sz w:val="22"/>
          <w:szCs w:val="22"/>
        </w:rPr>
      </w:pPr>
      <w:r w:rsidRPr="00952B9E">
        <w:rPr>
          <w:color w:val="000000" w:themeColor="text1"/>
          <w:sz w:val="22"/>
          <w:szCs w:val="22"/>
        </w:rPr>
        <w:t xml:space="preserve">The review will consider how the HRA is working in practice and whether any change is needed, specifically focusing on the relationship between the Executive, Legislature and Judiciary and relationship between ECtHR and UK Courts. </w:t>
      </w:r>
    </w:p>
    <w:p w14:paraId="01ABC51B" w14:textId="77777777" w:rsidR="00A22A16" w:rsidRPr="00A22A16" w:rsidRDefault="00A22A16" w:rsidP="00A22A16">
      <w:pPr>
        <w:pStyle w:val="ListParagraph"/>
        <w:rPr>
          <w:color w:val="000000" w:themeColor="text1"/>
          <w:sz w:val="22"/>
          <w:szCs w:val="22"/>
        </w:rPr>
      </w:pPr>
    </w:p>
    <w:p w14:paraId="679CB3D4" w14:textId="77777777" w:rsidR="00A22A16" w:rsidRPr="00952B9E" w:rsidRDefault="00A22A16" w:rsidP="00A22A16">
      <w:pPr>
        <w:pStyle w:val="ListParagraph"/>
        <w:ind w:left="1080"/>
        <w:jc w:val="both"/>
        <w:rPr>
          <w:color w:val="000000" w:themeColor="text1"/>
          <w:sz w:val="22"/>
          <w:szCs w:val="22"/>
        </w:rPr>
      </w:pPr>
    </w:p>
    <w:p w14:paraId="57C4CAE2" w14:textId="77777777" w:rsidR="00A22A16" w:rsidRPr="00A22A16" w:rsidRDefault="00A22A16" w:rsidP="00A22A16">
      <w:pPr>
        <w:pStyle w:val="ListParagraph"/>
        <w:ind w:left="1080"/>
        <w:jc w:val="right"/>
        <w:rPr>
          <w:b/>
          <w:color w:val="4F6228" w:themeColor="accent3" w:themeShade="80"/>
          <w:shd w:val="clear" w:color="auto" w:fill="FFFFFF"/>
        </w:rPr>
      </w:pPr>
      <w:r w:rsidRPr="00A22A16">
        <w:rPr>
          <w:b/>
          <w:color w:val="4F6228" w:themeColor="accent3" w:themeShade="80"/>
          <w:shd w:val="clear" w:color="auto" w:fill="FFFFFF"/>
        </w:rPr>
        <w:t>Slide 25</w:t>
      </w:r>
    </w:p>
    <w:p w14:paraId="33A81239" w14:textId="77777777" w:rsidR="00A22A16" w:rsidRPr="00952B9E" w:rsidRDefault="00A22A16" w:rsidP="00A22A16">
      <w:pPr>
        <w:jc w:val="both"/>
        <w:rPr>
          <w:color w:val="000000" w:themeColor="text1"/>
          <w:sz w:val="22"/>
          <w:szCs w:val="22"/>
        </w:rPr>
      </w:pPr>
    </w:p>
    <w:p w14:paraId="51CFF18B" w14:textId="77777777" w:rsidR="00A22A16" w:rsidRPr="00952B9E" w:rsidRDefault="00A22A16" w:rsidP="00A22A16">
      <w:pPr>
        <w:pStyle w:val="Heading2"/>
      </w:pPr>
      <w:bookmarkStart w:id="37" w:name="_Toc77064153"/>
      <w:r w:rsidRPr="00952B9E">
        <w:t>Concerns</w:t>
      </w:r>
      <w:bookmarkEnd w:id="37"/>
      <w:r w:rsidRPr="00952B9E">
        <w:t xml:space="preserve"> </w:t>
      </w:r>
    </w:p>
    <w:p w14:paraId="31723D5C" w14:textId="77777777" w:rsidR="00A22A16" w:rsidRPr="00952B9E" w:rsidRDefault="00A22A16" w:rsidP="00A22A16">
      <w:pPr>
        <w:jc w:val="both"/>
        <w:rPr>
          <w:color w:val="000000" w:themeColor="text1"/>
          <w:sz w:val="28"/>
          <w:szCs w:val="28"/>
        </w:rPr>
      </w:pPr>
    </w:p>
    <w:p w14:paraId="06A8C06D" w14:textId="77777777" w:rsidR="00A22A16" w:rsidRPr="00952B9E" w:rsidRDefault="00A22A16" w:rsidP="00A22A16">
      <w:pPr>
        <w:pStyle w:val="ListParagraph"/>
        <w:numPr>
          <w:ilvl w:val="0"/>
          <w:numId w:val="15"/>
        </w:numPr>
        <w:jc w:val="both"/>
        <w:rPr>
          <w:color w:val="000000" w:themeColor="text1"/>
          <w:sz w:val="28"/>
          <w:szCs w:val="28"/>
        </w:rPr>
      </w:pPr>
      <w:r w:rsidRPr="00952B9E">
        <w:rPr>
          <w:color w:val="000000" w:themeColor="text1"/>
          <w:sz w:val="22"/>
          <w:szCs w:val="22"/>
        </w:rPr>
        <w:t xml:space="preserve">MEND found various issues with the basis and framing of the review, particularly the evident bias within the questions and the failure to allow for an adequate and faithful assessment of the HRA. </w:t>
      </w:r>
    </w:p>
    <w:p w14:paraId="12EACC73" w14:textId="77777777" w:rsidR="00A22A16" w:rsidRPr="00952B9E" w:rsidRDefault="00A22A16" w:rsidP="00A22A16">
      <w:pPr>
        <w:jc w:val="both"/>
        <w:rPr>
          <w:color w:val="000000" w:themeColor="text1"/>
          <w:sz w:val="22"/>
          <w:szCs w:val="22"/>
        </w:rPr>
      </w:pPr>
    </w:p>
    <w:p w14:paraId="54B209C1" w14:textId="77777777" w:rsidR="00A22A16" w:rsidRPr="00952B9E" w:rsidRDefault="00A22A16" w:rsidP="00A22A16">
      <w:pPr>
        <w:jc w:val="both"/>
        <w:rPr>
          <w:color w:val="000000" w:themeColor="text1"/>
          <w:sz w:val="22"/>
          <w:szCs w:val="22"/>
        </w:rPr>
      </w:pPr>
    </w:p>
    <w:p w14:paraId="4D2D10DF" w14:textId="77777777" w:rsidR="00A22A16" w:rsidRPr="00952B9E" w:rsidRDefault="00A22A16" w:rsidP="00A22A16">
      <w:pPr>
        <w:pStyle w:val="ListParagraph"/>
        <w:numPr>
          <w:ilvl w:val="0"/>
          <w:numId w:val="15"/>
        </w:numPr>
        <w:jc w:val="both"/>
        <w:rPr>
          <w:color w:val="000000" w:themeColor="text1"/>
          <w:sz w:val="22"/>
          <w:szCs w:val="22"/>
        </w:rPr>
      </w:pPr>
      <w:r w:rsidRPr="00952B9E">
        <w:rPr>
          <w:b/>
          <w:color w:val="000000" w:themeColor="text1"/>
          <w:sz w:val="22"/>
          <w:szCs w:val="22"/>
        </w:rPr>
        <w:t>Narrow focus:</w:t>
      </w:r>
      <w:r w:rsidRPr="00952B9E">
        <w:rPr>
          <w:color w:val="000000" w:themeColor="text1"/>
          <w:sz w:val="22"/>
          <w:szCs w:val="22"/>
        </w:rPr>
        <w:t xml:space="preserve"> </w:t>
      </w:r>
    </w:p>
    <w:p w14:paraId="54ED1A18" w14:textId="77777777" w:rsidR="00A22A16" w:rsidRPr="00952B9E" w:rsidRDefault="00A22A16" w:rsidP="00A22A16">
      <w:pPr>
        <w:pStyle w:val="ListParagraph"/>
        <w:numPr>
          <w:ilvl w:val="0"/>
          <w:numId w:val="16"/>
        </w:numPr>
        <w:jc w:val="both"/>
        <w:rPr>
          <w:color w:val="000000" w:themeColor="text1"/>
          <w:sz w:val="22"/>
          <w:szCs w:val="22"/>
        </w:rPr>
      </w:pPr>
      <w:r w:rsidRPr="00952B9E">
        <w:rPr>
          <w:color w:val="000000" w:themeColor="text1"/>
          <w:sz w:val="22"/>
          <w:szCs w:val="22"/>
        </w:rPr>
        <w:t xml:space="preserve">Any credible review must provide a holistic and comprehensive overview yet the IHRAR is narrow in focus and provides only a superficial analysis surrounding the balance of powers. </w:t>
      </w:r>
    </w:p>
    <w:p w14:paraId="270EF7D1" w14:textId="77777777" w:rsidR="00A22A16" w:rsidRPr="00952B9E" w:rsidRDefault="00A22A16" w:rsidP="00A22A16">
      <w:pPr>
        <w:pStyle w:val="ListParagraph"/>
        <w:ind w:left="1800"/>
        <w:jc w:val="both"/>
        <w:rPr>
          <w:color w:val="000000" w:themeColor="text1"/>
          <w:sz w:val="22"/>
          <w:szCs w:val="22"/>
        </w:rPr>
      </w:pPr>
    </w:p>
    <w:p w14:paraId="0445D263" w14:textId="77777777" w:rsidR="00A22A16" w:rsidRPr="00952B9E" w:rsidRDefault="00A22A16" w:rsidP="00A22A16">
      <w:pPr>
        <w:pStyle w:val="ListParagraph"/>
        <w:numPr>
          <w:ilvl w:val="0"/>
          <w:numId w:val="16"/>
        </w:numPr>
        <w:jc w:val="both"/>
        <w:rPr>
          <w:color w:val="000000" w:themeColor="text1"/>
          <w:sz w:val="22"/>
          <w:szCs w:val="22"/>
        </w:rPr>
      </w:pPr>
      <w:r w:rsidRPr="00952B9E">
        <w:rPr>
          <w:color w:val="000000" w:themeColor="text1"/>
          <w:sz w:val="22"/>
          <w:szCs w:val="22"/>
        </w:rPr>
        <w:t xml:space="preserve">The Review says it plans to look at 20 years of the HRA’s operation yet none of the questions explore how the HRA has operated for the people it serves. </w:t>
      </w:r>
      <w:proofErr w:type="gramStart"/>
      <w:r w:rsidRPr="00952B9E">
        <w:rPr>
          <w:rFonts w:eastAsiaTheme="majorEastAsia"/>
          <w:bCs/>
          <w:color w:val="000000" w:themeColor="text1"/>
          <w:sz w:val="22"/>
          <w:szCs w:val="22"/>
          <w:lang w:val="en-US"/>
        </w:rPr>
        <w:t>This risks</w:t>
      </w:r>
      <w:proofErr w:type="gramEnd"/>
      <w:r w:rsidRPr="00952B9E">
        <w:rPr>
          <w:rFonts w:eastAsiaTheme="majorEastAsia"/>
          <w:bCs/>
          <w:color w:val="000000" w:themeColor="text1"/>
          <w:sz w:val="22"/>
          <w:szCs w:val="22"/>
          <w:lang w:val="en-US"/>
        </w:rPr>
        <w:t xml:space="preserve"> obscuring the important ways in which it has facilitated and protected victims of human rights breaches.</w:t>
      </w:r>
    </w:p>
    <w:p w14:paraId="05A4E20E" w14:textId="77777777" w:rsidR="00A22A16" w:rsidRPr="00952B9E" w:rsidRDefault="00A22A16" w:rsidP="00A22A16">
      <w:pPr>
        <w:pStyle w:val="ListParagraph"/>
        <w:ind w:left="1080"/>
        <w:jc w:val="both"/>
        <w:rPr>
          <w:color w:val="000000" w:themeColor="text1"/>
          <w:sz w:val="22"/>
          <w:szCs w:val="22"/>
        </w:rPr>
      </w:pPr>
    </w:p>
    <w:p w14:paraId="2180EE82" w14:textId="77777777" w:rsidR="00A22A16" w:rsidRPr="00952B9E" w:rsidRDefault="00A22A16" w:rsidP="00A22A16">
      <w:pPr>
        <w:pStyle w:val="ListParagraph"/>
        <w:numPr>
          <w:ilvl w:val="0"/>
          <w:numId w:val="15"/>
        </w:numPr>
        <w:jc w:val="both"/>
        <w:rPr>
          <w:b/>
          <w:color w:val="000000" w:themeColor="text1"/>
          <w:sz w:val="22"/>
          <w:szCs w:val="22"/>
        </w:rPr>
      </w:pPr>
      <w:r w:rsidRPr="00952B9E">
        <w:rPr>
          <w:b/>
          <w:color w:val="000000" w:themeColor="text1"/>
          <w:sz w:val="22"/>
          <w:szCs w:val="22"/>
        </w:rPr>
        <w:t xml:space="preserve">Timing: </w:t>
      </w:r>
    </w:p>
    <w:p w14:paraId="6A4AA646" w14:textId="77777777" w:rsidR="00A22A16" w:rsidRPr="00952B9E" w:rsidRDefault="00A22A16" w:rsidP="00A22A16">
      <w:pPr>
        <w:pStyle w:val="ListParagraph"/>
        <w:numPr>
          <w:ilvl w:val="0"/>
          <w:numId w:val="17"/>
        </w:numPr>
        <w:jc w:val="both"/>
        <w:rPr>
          <w:b/>
          <w:color w:val="000000" w:themeColor="text1"/>
          <w:sz w:val="22"/>
          <w:szCs w:val="22"/>
        </w:rPr>
      </w:pPr>
      <w:r w:rsidRPr="00952B9E">
        <w:rPr>
          <w:color w:val="000000" w:themeColor="text1"/>
          <w:sz w:val="22"/>
          <w:szCs w:val="22"/>
        </w:rPr>
        <w:t xml:space="preserve">Launched not only during a pandemic but at a time when the criminal justice system is already under immense pressure with court backlogs exacerbated by Covid. </w:t>
      </w:r>
    </w:p>
    <w:p w14:paraId="4CD9BC59" w14:textId="77777777" w:rsidR="00A22A16" w:rsidRPr="00952B9E" w:rsidRDefault="00A22A16" w:rsidP="00A22A16">
      <w:pPr>
        <w:pStyle w:val="ListParagraph"/>
        <w:ind w:left="1440"/>
        <w:jc w:val="both"/>
        <w:rPr>
          <w:b/>
          <w:color w:val="000000" w:themeColor="text1"/>
          <w:sz w:val="22"/>
          <w:szCs w:val="22"/>
        </w:rPr>
      </w:pPr>
    </w:p>
    <w:p w14:paraId="581B71E8" w14:textId="77777777" w:rsidR="00A22A16" w:rsidRPr="00952B9E" w:rsidRDefault="00A22A16" w:rsidP="00A22A16">
      <w:pPr>
        <w:pStyle w:val="ListParagraph"/>
        <w:numPr>
          <w:ilvl w:val="0"/>
          <w:numId w:val="17"/>
        </w:numPr>
        <w:jc w:val="both"/>
        <w:rPr>
          <w:b/>
          <w:color w:val="000000" w:themeColor="text1"/>
          <w:sz w:val="22"/>
          <w:szCs w:val="22"/>
        </w:rPr>
      </w:pPr>
      <w:r w:rsidRPr="00952B9E">
        <w:rPr>
          <w:rFonts w:eastAsiaTheme="majorEastAsia"/>
          <w:bCs/>
          <w:color w:val="000000" w:themeColor="text1"/>
          <w:sz w:val="22"/>
          <w:szCs w:val="22"/>
        </w:rPr>
        <w:t>Amidst the precariousness of a pandemic and the strain on our justice system, the prospect of having vital human rights protections diluted becomes increasingly concerning.</w:t>
      </w:r>
    </w:p>
    <w:p w14:paraId="2FEDA760" w14:textId="77777777" w:rsidR="00A22A16" w:rsidRPr="00952B9E" w:rsidRDefault="00A22A16" w:rsidP="00A22A16">
      <w:pPr>
        <w:jc w:val="both"/>
        <w:rPr>
          <w:b/>
          <w:color w:val="000000" w:themeColor="text1"/>
          <w:sz w:val="22"/>
          <w:szCs w:val="22"/>
        </w:rPr>
      </w:pPr>
    </w:p>
    <w:p w14:paraId="4B3ADC66" w14:textId="77777777" w:rsidR="00A22A16" w:rsidRPr="00952B9E" w:rsidRDefault="00A22A16" w:rsidP="00A22A16">
      <w:pPr>
        <w:pStyle w:val="ListParagraph"/>
        <w:numPr>
          <w:ilvl w:val="0"/>
          <w:numId w:val="18"/>
        </w:numPr>
        <w:jc w:val="both"/>
        <w:rPr>
          <w:b/>
          <w:color w:val="000000" w:themeColor="text1"/>
          <w:sz w:val="22"/>
          <w:szCs w:val="22"/>
        </w:rPr>
      </w:pPr>
      <w:r w:rsidRPr="00952B9E">
        <w:rPr>
          <w:b/>
          <w:color w:val="000000" w:themeColor="text1"/>
          <w:sz w:val="22"/>
          <w:szCs w:val="22"/>
        </w:rPr>
        <w:t xml:space="preserve">Framing: </w:t>
      </w:r>
    </w:p>
    <w:p w14:paraId="2C261CAF" w14:textId="77777777" w:rsidR="00A22A16" w:rsidRPr="00952B9E" w:rsidRDefault="00A22A16" w:rsidP="00A22A16">
      <w:pPr>
        <w:pStyle w:val="ListParagraph"/>
        <w:numPr>
          <w:ilvl w:val="0"/>
          <w:numId w:val="19"/>
        </w:numPr>
        <w:jc w:val="both"/>
        <w:rPr>
          <w:b/>
          <w:color w:val="000000" w:themeColor="text1"/>
          <w:sz w:val="22"/>
          <w:szCs w:val="22"/>
        </w:rPr>
      </w:pPr>
      <w:r w:rsidRPr="00952B9E">
        <w:rPr>
          <w:rFonts w:eastAsiaTheme="majorEastAsia"/>
          <w:bCs/>
          <w:color w:val="000000" w:themeColor="text1"/>
          <w:sz w:val="22"/>
          <w:szCs w:val="22"/>
        </w:rPr>
        <w:t xml:space="preserve">The way the questions are framed problematize the HRA for instance asking whether the courts have been “unduly drawn into areas of policy”. </w:t>
      </w:r>
    </w:p>
    <w:p w14:paraId="7DAE01CA" w14:textId="0ABB6D84" w:rsidR="00A22A16" w:rsidRPr="00A22A16" w:rsidRDefault="00A22A16" w:rsidP="00A22A16">
      <w:pPr>
        <w:pStyle w:val="ListParagraph"/>
        <w:numPr>
          <w:ilvl w:val="0"/>
          <w:numId w:val="19"/>
        </w:numPr>
        <w:jc w:val="both"/>
        <w:rPr>
          <w:b/>
          <w:color w:val="000000" w:themeColor="text1"/>
          <w:sz w:val="22"/>
          <w:szCs w:val="22"/>
        </w:rPr>
      </w:pPr>
      <w:r w:rsidRPr="00952B9E">
        <w:rPr>
          <w:rFonts w:eastAsiaTheme="majorEastAsia"/>
          <w:bCs/>
          <w:color w:val="000000" w:themeColor="text1"/>
          <w:sz w:val="22"/>
          <w:szCs w:val="22"/>
        </w:rPr>
        <w:t xml:space="preserve">The overall phrasing of the questions </w:t>
      </w:r>
      <w:proofErr w:type="gramStart"/>
      <w:r w:rsidRPr="00952B9E">
        <w:rPr>
          <w:rFonts w:eastAsiaTheme="majorEastAsia"/>
          <w:bCs/>
          <w:color w:val="000000" w:themeColor="text1"/>
          <w:sz w:val="22"/>
          <w:szCs w:val="22"/>
        </w:rPr>
        <w:t>imply</w:t>
      </w:r>
      <w:proofErr w:type="gramEnd"/>
      <w:r w:rsidRPr="00952B9E">
        <w:rPr>
          <w:rFonts w:eastAsiaTheme="majorEastAsia"/>
          <w:bCs/>
          <w:color w:val="000000" w:themeColor="text1"/>
          <w:sz w:val="22"/>
          <w:szCs w:val="22"/>
        </w:rPr>
        <w:t xml:space="preserve"> a clear bias towards advocating for reform.</w:t>
      </w:r>
      <w:bookmarkStart w:id="38" w:name="_Toc77064154"/>
    </w:p>
    <w:p w14:paraId="1787A908" w14:textId="77777777" w:rsidR="00A22A16" w:rsidRDefault="00A22A16" w:rsidP="00A22A16">
      <w:pPr>
        <w:pStyle w:val="ListParagraph"/>
        <w:ind w:left="0"/>
        <w:jc w:val="right"/>
        <w:rPr>
          <w:b/>
          <w:color w:val="984806" w:themeColor="accent6" w:themeShade="80"/>
          <w:shd w:val="clear" w:color="auto" w:fill="FFFFFF"/>
        </w:rPr>
      </w:pPr>
    </w:p>
    <w:p w14:paraId="4A6C5B1E" w14:textId="77777777" w:rsidR="00A22A16" w:rsidRDefault="00A22A16" w:rsidP="00A22A16">
      <w:pPr>
        <w:pStyle w:val="ListParagraph"/>
        <w:ind w:left="0"/>
        <w:jc w:val="right"/>
        <w:rPr>
          <w:b/>
          <w:color w:val="984806" w:themeColor="accent6" w:themeShade="80"/>
          <w:shd w:val="clear" w:color="auto" w:fill="FFFFFF"/>
        </w:rPr>
      </w:pPr>
    </w:p>
    <w:p w14:paraId="39F0651E" w14:textId="77777777" w:rsidR="00A22A16" w:rsidRDefault="00A22A16" w:rsidP="00A22A16">
      <w:pPr>
        <w:pStyle w:val="ListParagraph"/>
        <w:ind w:left="0"/>
        <w:jc w:val="right"/>
        <w:rPr>
          <w:b/>
          <w:color w:val="984806" w:themeColor="accent6" w:themeShade="80"/>
          <w:shd w:val="clear" w:color="auto" w:fill="FFFFFF"/>
        </w:rPr>
      </w:pPr>
    </w:p>
    <w:p w14:paraId="538F0F18" w14:textId="256FBAEA" w:rsidR="00A22A16" w:rsidRPr="00A22A16" w:rsidRDefault="00A22A16" w:rsidP="00A22A16">
      <w:pPr>
        <w:pStyle w:val="ListParagraph"/>
        <w:ind w:left="0"/>
        <w:jc w:val="right"/>
        <w:rPr>
          <w:b/>
          <w:color w:val="4F6228" w:themeColor="accent3" w:themeShade="80"/>
          <w:shd w:val="clear" w:color="auto" w:fill="FFFFFF"/>
        </w:rPr>
      </w:pPr>
      <w:r w:rsidRPr="00A22A16">
        <w:rPr>
          <w:b/>
          <w:color w:val="4F6228" w:themeColor="accent3" w:themeShade="80"/>
          <w:shd w:val="clear" w:color="auto" w:fill="FFFFFF"/>
        </w:rPr>
        <w:t>Slide 26</w:t>
      </w:r>
    </w:p>
    <w:p w14:paraId="3242F332" w14:textId="77777777" w:rsidR="00A22A16" w:rsidRPr="00B24D8D" w:rsidRDefault="00A22A16" w:rsidP="00A22A16">
      <w:pPr>
        <w:pStyle w:val="Heading2"/>
        <w:rPr>
          <w:color w:val="984806" w:themeColor="accent6" w:themeShade="80"/>
          <w:sz w:val="32"/>
          <w:szCs w:val="26"/>
        </w:rPr>
      </w:pPr>
      <w:r w:rsidRPr="00952B9E">
        <w:t>Analysis of questions</w:t>
      </w:r>
      <w:bookmarkEnd w:id="38"/>
      <w:r w:rsidRPr="00952B9E">
        <w:t xml:space="preserve"> </w:t>
      </w:r>
      <w:r w:rsidRPr="00952B9E">
        <w:rPr>
          <w:rFonts w:ascii="Times New Roman" w:hAnsi="Times New Roman" w:cs="Times New Roman"/>
          <w:noProof/>
          <w:lang w:val="en-US"/>
        </w:rPr>
        <mc:AlternateContent>
          <mc:Choice Requires="wps">
            <w:drawing>
              <wp:anchor distT="0" distB="0" distL="114300" distR="114300" simplePos="0" relativeHeight="251662336" behindDoc="1" locked="0" layoutInCell="1" allowOverlap="1" wp14:anchorId="3AD8E207" wp14:editId="2D6402B5">
                <wp:simplePos x="0" y="0"/>
                <wp:positionH relativeFrom="column">
                  <wp:posOffset>342900</wp:posOffset>
                </wp:positionH>
                <wp:positionV relativeFrom="paragraph">
                  <wp:posOffset>369570</wp:posOffset>
                </wp:positionV>
                <wp:extent cx="4536440" cy="3086100"/>
                <wp:effectExtent l="0" t="0" r="16510" b="19050"/>
                <wp:wrapTopAndBottom/>
                <wp:docPr id="21" name="Text Box 21"/>
                <wp:cNvGraphicFramePr/>
                <a:graphic xmlns:a="http://schemas.openxmlformats.org/drawingml/2006/main">
                  <a:graphicData uri="http://schemas.microsoft.com/office/word/2010/wordprocessingShape">
                    <wps:wsp>
                      <wps:cNvSpPr txBox="1"/>
                      <wps:spPr>
                        <a:xfrm>
                          <a:off x="0" y="0"/>
                          <a:ext cx="4536440" cy="3086100"/>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329A189"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 xml:space="preserve">Exercise 8: Dissection of questions </w:t>
                            </w:r>
                          </w:p>
                          <w:p w14:paraId="0F26D6BF" w14:textId="77777777" w:rsidR="00A22A16" w:rsidRPr="00AC6218" w:rsidRDefault="00A22A16" w:rsidP="00A22A16">
                            <w:pPr>
                              <w:rPr>
                                <w:rFonts w:ascii="Book Antiqua" w:hAnsi="Book Antiqua"/>
                                <w:sz w:val="22"/>
                                <w:szCs w:val="22"/>
                              </w:rPr>
                            </w:pPr>
                            <w:r>
                              <w:rPr>
                                <w:rFonts w:ascii="Book Antiqua" w:hAnsi="Book Antiqua"/>
                                <w:b/>
                                <w:sz w:val="22"/>
                                <w:szCs w:val="22"/>
                              </w:rPr>
                              <w:t xml:space="preserve">Question: </w:t>
                            </w:r>
                            <w:r>
                              <w:rPr>
                                <w:rFonts w:ascii="Book Antiqua" w:hAnsi="Book Antiqua"/>
                                <w:sz w:val="22"/>
                                <w:szCs w:val="22"/>
                              </w:rPr>
                              <w:t>What is an open/closed/leading/funnel question?</w:t>
                            </w:r>
                          </w:p>
                          <w:p w14:paraId="600905EC" w14:textId="77777777" w:rsidR="00A22A16" w:rsidRDefault="00A22A16" w:rsidP="00A22A16">
                            <w:pPr>
                              <w:rPr>
                                <w:rFonts w:ascii="Book Antiqua" w:hAnsi="Book Antiqua"/>
                                <w:b/>
                                <w:sz w:val="22"/>
                                <w:szCs w:val="22"/>
                              </w:rPr>
                            </w:pPr>
                          </w:p>
                          <w:p w14:paraId="553512D6" w14:textId="77777777" w:rsidR="00A22A16" w:rsidRDefault="00A22A16" w:rsidP="00A22A16">
                            <w:pPr>
                              <w:rPr>
                                <w:rFonts w:ascii="Book Antiqua" w:hAnsi="Book Antiqua"/>
                                <w:sz w:val="22"/>
                                <w:szCs w:val="22"/>
                              </w:rPr>
                            </w:pPr>
                            <w:r w:rsidRPr="00AC6218">
                              <w:rPr>
                                <w:rFonts w:ascii="Book Antiqua" w:hAnsi="Book Antiqua"/>
                                <w:b/>
                                <w:sz w:val="22"/>
                                <w:szCs w:val="22"/>
                              </w:rPr>
                              <w:t>Activity:</w:t>
                            </w:r>
                            <w:r>
                              <w:rPr>
                                <w:rFonts w:ascii="Book Antiqua" w:hAnsi="Book Antiqua"/>
                                <w:sz w:val="22"/>
                                <w:szCs w:val="22"/>
                              </w:rPr>
                              <w:t xml:space="preserve"> </w:t>
                            </w:r>
                            <w:r w:rsidRPr="00AC6218">
                              <w:rPr>
                                <w:rFonts w:ascii="Book Antiqua" w:hAnsi="Book Antiqua"/>
                                <w:sz w:val="22"/>
                                <w:szCs w:val="22"/>
                              </w:rPr>
                              <w:t>Split audience into different groups and allocate a question pe</w:t>
                            </w:r>
                            <w:r>
                              <w:rPr>
                                <w:rFonts w:ascii="Book Antiqua" w:hAnsi="Book Antiqua"/>
                                <w:sz w:val="22"/>
                                <w:szCs w:val="22"/>
                              </w:rPr>
                              <w:t>r group. Ask the groups to analyse their respective question looking particularly at the:</w:t>
                            </w:r>
                          </w:p>
                          <w:p w14:paraId="70208F5B" w14:textId="77777777" w:rsidR="00A22A16" w:rsidRDefault="00A22A16" w:rsidP="00A22A16">
                            <w:pPr>
                              <w:pStyle w:val="ListParagraph"/>
                              <w:numPr>
                                <w:ilvl w:val="0"/>
                                <w:numId w:val="20"/>
                              </w:numPr>
                              <w:rPr>
                                <w:rFonts w:ascii="Book Antiqua" w:hAnsi="Book Antiqua"/>
                                <w:sz w:val="22"/>
                                <w:szCs w:val="22"/>
                              </w:rPr>
                            </w:pPr>
                            <w:r>
                              <w:rPr>
                                <w:rFonts w:ascii="Book Antiqua" w:hAnsi="Book Antiqua"/>
                                <w:sz w:val="22"/>
                                <w:szCs w:val="22"/>
                              </w:rPr>
                              <w:t>Type of question</w:t>
                            </w:r>
                          </w:p>
                          <w:p w14:paraId="2C287A50" w14:textId="77777777" w:rsidR="00A22A16" w:rsidRPr="00AC6218" w:rsidRDefault="00A22A16" w:rsidP="00A22A16">
                            <w:pPr>
                              <w:pStyle w:val="ListParagraph"/>
                              <w:numPr>
                                <w:ilvl w:val="0"/>
                                <w:numId w:val="20"/>
                              </w:numPr>
                              <w:rPr>
                                <w:rFonts w:ascii="Book Antiqua" w:hAnsi="Book Antiqua"/>
                                <w:sz w:val="22"/>
                                <w:szCs w:val="22"/>
                              </w:rPr>
                            </w:pPr>
                            <w:r>
                              <w:rPr>
                                <w:rFonts w:ascii="Book Antiqua" w:hAnsi="Book Antiqua"/>
                                <w:sz w:val="22"/>
                                <w:szCs w:val="22"/>
                              </w:rPr>
                              <w:t>Neutrality v bias</w:t>
                            </w:r>
                          </w:p>
                          <w:p w14:paraId="27E92A67" w14:textId="77777777" w:rsidR="00A22A16" w:rsidRDefault="00A22A16" w:rsidP="00A22A16">
                            <w:pPr>
                              <w:pStyle w:val="ListParagraph"/>
                              <w:numPr>
                                <w:ilvl w:val="0"/>
                                <w:numId w:val="20"/>
                              </w:numPr>
                              <w:rPr>
                                <w:rFonts w:ascii="Book Antiqua" w:hAnsi="Book Antiqua"/>
                                <w:sz w:val="22"/>
                                <w:szCs w:val="22"/>
                              </w:rPr>
                            </w:pPr>
                            <w:r>
                              <w:rPr>
                                <w:rFonts w:ascii="Book Antiqua" w:hAnsi="Book Antiqua"/>
                                <w:sz w:val="22"/>
                                <w:szCs w:val="22"/>
                              </w:rPr>
                              <w:t>Wording/phrasing of the question</w:t>
                            </w:r>
                          </w:p>
                          <w:p w14:paraId="370C7501" w14:textId="77777777" w:rsidR="00A22A16" w:rsidRDefault="00A22A16" w:rsidP="00A22A16">
                            <w:pPr>
                              <w:pStyle w:val="ListParagraph"/>
                              <w:numPr>
                                <w:ilvl w:val="0"/>
                                <w:numId w:val="20"/>
                              </w:numPr>
                              <w:rPr>
                                <w:rFonts w:ascii="Book Antiqua" w:hAnsi="Book Antiqua"/>
                                <w:sz w:val="22"/>
                                <w:szCs w:val="22"/>
                              </w:rPr>
                            </w:pPr>
                            <w:r>
                              <w:rPr>
                                <w:rFonts w:ascii="Book Antiqua" w:hAnsi="Book Antiqua"/>
                                <w:sz w:val="22"/>
                                <w:szCs w:val="22"/>
                              </w:rPr>
                              <w:t xml:space="preserve">Argument implicit in the question </w:t>
                            </w:r>
                          </w:p>
                          <w:p w14:paraId="73F17B0E" w14:textId="77777777" w:rsidR="00A22A16" w:rsidRDefault="00A22A16" w:rsidP="00A22A16">
                            <w:pPr>
                              <w:pStyle w:val="ListParagraph"/>
                              <w:numPr>
                                <w:ilvl w:val="0"/>
                                <w:numId w:val="20"/>
                              </w:numPr>
                              <w:rPr>
                                <w:rFonts w:ascii="Book Antiqua" w:hAnsi="Book Antiqua"/>
                                <w:sz w:val="22"/>
                                <w:szCs w:val="22"/>
                              </w:rPr>
                            </w:pPr>
                            <w:r>
                              <w:rPr>
                                <w:rFonts w:ascii="Book Antiqua" w:hAnsi="Book Antiqua"/>
                                <w:sz w:val="22"/>
                                <w:szCs w:val="22"/>
                              </w:rPr>
                              <w:t>Why the question is framed in that manner</w:t>
                            </w:r>
                          </w:p>
                          <w:p w14:paraId="120AC42C" w14:textId="77777777" w:rsidR="00A22A16" w:rsidRDefault="00A22A16" w:rsidP="00A22A16">
                            <w:pPr>
                              <w:rPr>
                                <w:rFonts w:ascii="Book Antiqua" w:hAnsi="Book Antiqua"/>
                                <w:sz w:val="22"/>
                                <w:szCs w:val="22"/>
                              </w:rPr>
                            </w:pPr>
                          </w:p>
                          <w:p w14:paraId="421477AB" w14:textId="77777777" w:rsidR="00A22A16" w:rsidRPr="00AC6218" w:rsidRDefault="00A22A16" w:rsidP="00A22A16">
                            <w:pPr>
                              <w:rPr>
                                <w:rFonts w:ascii="Book Antiqua" w:hAnsi="Book Antiqua"/>
                                <w:sz w:val="22"/>
                                <w:szCs w:val="22"/>
                              </w:rPr>
                            </w:pPr>
                            <w:r w:rsidRPr="00AC6218">
                              <w:rPr>
                                <w:rFonts w:ascii="Book Antiqua" w:hAnsi="Book Antiqua"/>
                                <w:b/>
                                <w:sz w:val="22"/>
                                <w:szCs w:val="22"/>
                              </w:rPr>
                              <w:t>Additional task</w:t>
                            </w:r>
                            <w:r>
                              <w:rPr>
                                <w:rFonts w:ascii="Book Antiqua" w:hAnsi="Book Antiqua"/>
                                <w:b/>
                                <w:sz w:val="22"/>
                                <w:szCs w:val="22"/>
                              </w:rPr>
                              <w:t xml:space="preserve"> (optional): </w:t>
                            </w:r>
                            <w:r>
                              <w:rPr>
                                <w:rFonts w:ascii="Book Antiqua" w:hAnsi="Book Antiqua"/>
                                <w:sz w:val="22"/>
                                <w:szCs w:val="22"/>
                              </w:rPr>
                              <w:t xml:space="preserve">Out of the list, choose which common criticism of the HRA best matches their question. </w:t>
                            </w:r>
                          </w:p>
                          <w:p w14:paraId="263FB0FE" w14:textId="77777777" w:rsidR="00A22A16" w:rsidRPr="00AC6218" w:rsidRDefault="00A22A16" w:rsidP="00A22A16">
                            <w:pPr>
                              <w:rPr>
                                <w:rFonts w:ascii="Book Antiqua" w:hAnsi="Book Antiqua"/>
                                <w:sz w:val="22"/>
                                <w:szCs w:val="22"/>
                              </w:rPr>
                            </w:pPr>
                          </w:p>
                          <w:p w14:paraId="7475B9E4" w14:textId="77777777" w:rsidR="00A22A16" w:rsidRDefault="00A22A16" w:rsidP="00A22A16">
                            <w:pPr>
                              <w:rPr>
                                <w:rFonts w:ascii="Book Antiqua" w:hAnsi="Book Antiqua"/>
                                <w:sz w:val="22"/>
                                <w:szCs w:val="22"/>
                              </w:rPr>
                            </w:pPr>
                            <w:r>
                              <w:rPr>
                                <w:rFonts w:ascii="Book Antiqua" w:hAnsi="Book Antiqua"/>
                                <w:sz w:val="22"/>
                                <w:szCs w:val="22"/>
                              </w:rPr>
                              <w:t xml:space="preserve">Regroup, go through each question and discuss. </w:t>
                            </w:r>
                          </w:p>
                          <w:p w14:paraId="636953D1" w14:textId="77777777" w:rsidR="00A22A16" w:rsidRDefault="00A22A16" w:rsidP="00A22A16">
                            <w:pPr>
                              <w:rPr>
                                <w:rFonts w:ascii="Book Antiqua" w:hAnsi="Book Antiqua"/>
                                <w:sz w:val="22"/>
                                <w:szCs w:val="22"/>
                              </w:rPr>
                            </w:pPr>
                          </w:p>
                          <w:p w14:paraId="5AC159A8" w14:textId="77777777" w:rsidR="00A22A16" w:rsidRDefault="00A22A16" w:rsidP="00A22A16">
                            <w:pPr>
                              <w:rPr>
                                <w:rFonts w:ascii="Book Antiqua" w:hAnsi="Book Antiqua"/>
                                <w:sz w:val="22"/>
                                <w:szCs w:val="22"/>
                              </w:rPr>
                            </w:pPr>
                          </w:p>
                          <w:p w14:paraId="46996EFA" w14:textId="77777777" w:rsidR="00A22A16" w:rsidRPr="00CA492B" w:rsidRDefault="00A22A16" w:rsidP="00A22A16">
                            <w:pPr>
                              <w:pStyle w:val="ListParagraph"/>
                              <w:rPr>
                                <w:rFonts w:ascii="Book Antiqua" w:hAnsi="Book Antiqua"/>
                                <w:sz w:val="22"/>
                                <w:szCs w:val="22"/>
                              </w:rPr>
                            </w:pPr>
                          </w:p>
                          <w:p w14:paraId="07434AB6" w14:textId="77777777" w:rsidR="00A22A16" w:rsidRPr="0058629B" w:rsidRDefault="00A22A16" w:rsidP="00A22A16">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8E207" id="Text Box 21" o:spid="_x0000_s1034" type="#_x0000_t202" style="position:absolute;margin-left:27pt;margin-top:29.1pt;width:357.2pt;height:2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" fillcolor="white [3201]" strokecolor="#4e6128 [1606]" strokeweight="2pt">
                <v:textbox>
                  <w:txbxContent>
                    <w:p w14:paraId="2329A189" w14:textId="77777777" w:rsidR="00A22A16" w:rsidRPr="00A22A16" w:rsidRDefault="00A22A16" w:rsidP="00A22A16">
                      <w:pPr>
                        <w:pStyle w:val="Heading6"/>
                        <w:spacing w:before="0" w:after="240"/>
                        <w:rPr>
                          <w:color w:val="4F6228" w:themeColor="accent3" w:themeShade="80"/>
                          <w:sz w:val="22"/>
                          <w:szCs w:val="22"/>
                        </w:rPr>
                      </w:pPr>
                      <w:r w:rsidRPr="00A22A16">
                        <w:rPr>
                          <w:color w:val="4F6228" w:themeColor="accent3" w:themeShade="80"/>
                          <w:sz w:val="22"/>
                          <w:szCs w:val="22"/>
                        </w:rPr>
                        <w:t xml:space="preserve">Exercise 8: Dissection of questions </w:t>
                      </w:r>
                    </w:p>
                    <w:p w14:paraId="0F26D6BF" w14:textId="77777777" w:rsidR="00A22A16" w:rsidRPr="00AC6218" w:rsidRDefault="00A22A16" w:rsidP="00A22A16">
                      <w:pPr>
                        <w:rPr>
                          <w:rFonts w:ascii="Book Antiqua" w:hAnsi="Book Antiqua"/>
                          <w:sz w:val="22"/>
                          <w:szCs w:val="22"/>
                        </w:rPr>
                      </w:pPr>
                      <w:r>
                        <w:rPr>
                          <w:rFonts w:ascii="Book Antiqua" w:hAnsi="Book Antiqua"/>
                          <w:b/>
                          <w:sz w:val="22"/>
                          <w:szCs w:val="22"/>
                        </w:rPr>
                        <w:t xml:space="preserve">Question: </w:t>
                      </w:r>
                      <w:r>
                        <w:rPr>
                          <w:rFonts w:ascii="Book Antiqua" w:hAnsi="Book Antiqua"/>
                          <w:sz w:val="22"/>
                          <w:szCs w:val="22"/>
                        </w:rPr>
                        <w:t>What is an open/closed/leading/funnel question?</w:t>
                      </w:r>
                    </w:p>
                    <w:p w14:paraId="600905EC" w14:textId="77777777" w:rsidR="00A22A16" w:rsidRDefault="00A22A16" w:rsidP="00A22A16">
                      <w:pPr>
                        <w:rPr>
                          <w:rFonts w:ascii="Book Antiqua" w:hAnsi="Book Antiqua"/>
                          <w:b/>
                          <w:sz w:val="22"/>
                          <w:szCs w:val="22"/>
                        </w:rPr>
                      </w:pPr>
                    </w:p>
                    <w:p w14:paraId="553512D6" w14:textId="77777777" w:rsidR="00A22A16" w:rsidRDefault="00A22A16" w:rsidP="00A22A16">
                      <w:pPr>
                        <w:rPr>
                          <w:rFonts w:ascii="Book Antiqua" w:hAnsi="Book Antiqua"/>
                          <w:sz w:val="22"/>
                          <w:szCs w:val="22"/>
                        </w:rPr>
                      </w:pPr>
                      <w:r w:rsidRPr="00AC6218">
                        <w:rPr>
                          <w:rFonts w:ascii="Book Antiqua" w:hAnsi="Book Antiqua"/>
                          <w:b/>
                          <w:sz w:val="22"/>
                          <w:szCs w:val="22"/>
                        </w:rPr>
                        <w:t>Activity:</w:t>
                      </w:r>
                      <w:r>
                        <w:rPr>
                          <w:rFonts w:ascii="Book Antiqua" w:hAnsi="Book Antiqua"/>
                          <w:sz w:val="22"/>
                          <w:szCs w:val="22"/>
                        </w:rPr>
                        <w:t xml:space="preserve"> </w:t>
                      </w:r>
                      <w:r w:rsidRPr="00AC6218">
                        <w:rPr>
                          <w:rFonts w:ascii="Book Antiqua" w:hAnsi="Book Antiqua"/>
                          <w:sz w:val="22"/>
                          <w:szCs w:val="22"/>
                        </w:rPr>
                        <w:t>Split audience into different groups and allocate a question pe</w:t>
                      </w:r>
                      <w:r>
                        <w:rPr>
                          <w:rFonts w:ascii="Book Antiqua" w:hAnsi="Book Antiqua"/>
                          <w:sz w:val="22"/>
                          <w:szCs w:val="22"/>
                        </w:rPr>
                        <w:t>r group. Ask the groups to analyse their respective question looking particularly at the:</w:t>
                      </w:r>
                    </w:p>
                    <w:p w14:paraId="70208F5B" w14:textId="77777777" w:rsidR="00A22A16" w:rsidRDefault="00A22A16" w:rsidP="00A22A16">
                      <w:pPr>
                        <w:pStyle w:val="ListParagraph"/>
                        <w:numPr>
                          <w:ilvl w:val="0"/>
                          <w:numId w:val="20"/>
                        </w:numPr>
                        <w:rPr>
                          <w:rFonts w:ascii="Book Antiqua" w:hAnsi="Book Antiqua"/>
                          <w:sz w:val="22"/>
                          <w:szCs w:val="22"/>
                        </w:rPr>
                      </w:pPr>
                      <w:r>
                        <w:rPr>
                          <w:rFonts w:ascii="Book Antiqua" w:hAnsi="Book Antiqua"/>
                          <w:sz w:val="22"/>
                          <w:szCs w:val="22"/>
                        </w:rPr>
                        <w:t>Type of question</w:t>
                      </w:r>
                    </w:p>
                    <w:p w14:paraId="2C287A50" w14:textId="77777777" w:rsidR="00A22A16" w:rsidRPr="00AC6218" w:rsidRDefault="00A22A16" w:rsidP="00A22A16">
                      <w:pPr>
                        <w:pStyle w:val="ListParagraph"/>
                        <w:numPr>
                          <w:ilvl w:val="0"/>
                          <w:numId w:val="20"/>
                        </w:numPr>
                        <w:rPr>
                          <w:rFonts w:ascii="Book Antiqua" w:hAnsi="Book Antiqua"/>
                          <w:sz w:val="22"/>
                          <w:szCs w:val="22"/>
                        </w:rPr>
                      </w:pPr>
                      <w:r>
                        <w:rPr>
                          <w:rFonts w:ascii="Book Antiqua" w:hAnsi="Book Antiqua"/>
                          <w:sz w:val="22"/>
                          <w:szCs w:val="22"/>
                        </w:rPr>
                        <w:t>Neutrality v bias</w:t>
                      </w:r>
                    </w:p>
                    <w:p w14:paraId="27E92A67" w14:textId="77777777" w:rsidR="00A22A16" w:rsidRDefault="00A22A16" w:rsidP="00A22A16">
                      <w:pPr>
                        <w:pStyle w:val="ListParagraph"/>
                        <w:numPr>
                          <w:ilvl w:val="0"/>
                          <w:numId w:val="20"/>
                        </w:numPr>
                        <w:rPr>
                          <w:rFonts w:ascii="Book Antiqua" w:hAnsi="Book Antiqua"/>
                          <w:sz w:val="22"/>
                          <w:szCs w:val="22"/>
                        </w:rPr>
                      </w:pPr>
                      <w:r>
                        <w:rPr>
                          <w:rFonts w:ascii="Book Antiqua" w:hAnsi="Book Antiqua"/>
                          <w:sz w:val="22"/>
                          <w:szCs w:val="22"/>
                        </w:rPr>
                        <w:t>Wording/phrasing of the question</w:t>
                      </w:r>
                    </w:p>
                    <w:p w14:paraId="370C7501" w14:textId="77777777" w:rsidR="00A22A16" w:rsidRDefault="00A22A16" w:rsidP="00A22A16">
                      <w:pPr>
                        <w:pStyle w:val="ListParagraph"/>
                        <w:numPr>
                          <w:ilvl w:val="0"/>
                          <w:numId w:val="20"/>
                        </w:numPr>
                        <w:rPr>
                          <w:rFonts w:ascii="Book Antiqua" w:hAnsi="Book Antiqua"/>
                          <w:sz w:val="22"/>
                          <w:szCs w:val="22"/>
                        </w:rPr>
                      </w:pPr>
                      <w:r>
                        <w:rPr>
                          <w:rFonts w:ascii="Book Antiqua" w:hAnsi="Book Antiqua"/>
                          <w:sz w:val="22"/>
                          <w:szCs w:val="22"/>
                        </w:rPr>
                        <w:t xml:space="preserve">Argument implicit in the question </w:t>
                      </w:r>
                    </w:p>
                    <w:p w14:paraId="73F17B0E" w14:textId="77777777" w:rsidR="00A22A16" w:rsidRDefault="00A22A16" w:rsidP="00A22A16">
                      <w:pPr>
                        <w:pStyle w:val="ListParagraph"/>
                        <w:numPr>
                          <w:ilvl w:val="0"/>
                          <w:numId w:val="20"/>
                        </w:numPr>
                        <w:rPr>
                          <w:rFonts w:ascii="Book Antiqua" w:hAnsi="Book Antiqua"/>
                          <w:sz w:val="22"/>
                          <w:szCs w:val="22"/>
                        </w:rPr>
                      </w:pPr>
                      <w:r>
                        <w:rPr>
                          <w:rFonts w:ascii="Book Antiqua" w:hAnsi="Book Antiqua"/>
                          <w:sz w:val="22"/>
                          <w:szCs w:val="22"/>
                        </w:rPr>
                        <w:t>Why the question is framed in that manner</w:t>
                      </w:r>
                    </w:p>
                    <w:p w14:paraId="120AC42C" w14:textId="77777777" w:rsidR="00A22A16" w:rsidRDefault="00A22A16" w:rsidP="00A22A16">
                      <w:pPr>
                        <w:rPr>
                          <w:rFonts w:ascii="Book Antiqua" w:hAnsi="Book Antiqua"/>
                          <w:sz w:val="22"/>
                          <w:szCs w:val="22"/>
                        </w:rPr>
                      </w:pPr>
                    </w:p>
                    <w:p w14:paraId="421477AB" w14:textId="77777777" w:rsidR="00A22A16" w:rsidRPr="00AC6218" w:rsidRDefault="00A22A16" w:rsidP="00A22A16">
                      <w:pPr>
                        <w:rPr>
                          <w:rFonts w:ascii="Book Antiqua" w:hAnsi="Book Antiqua"/>
                          <w:sz w:val="22"/>
                          <w:szCs w:val="22"/>
                        </w:rPr>
                      </w:pPr>
                      <w:r w:rsidRPr="00AC6218">
                        <w:rPr>
                          <w:rFonts w:ascii="Book Antiqua" w:hAnsi="Book Antiqua"/>
                          <w:b/>
                          <w:sz w:val="22"/>
                          <w:szCs w:val="22"/>
                        </w:rPr>
                        <w:t>Additional task</w:t>
                      </w:r>
                      <w:r>
                        <w:rPr>
                          <w:rFonts w:ascii="Book Antiqua" w:hAnsi="Book Antiqua"/>
                          <w:b/>
                          <w:sz w:val="22"/>
                          <w:szCs w:val="22"/>
                        </w:rPr>
                        <w:t xml:space="preserve"> (optional): </w:t>
                      </w:r>
                      <w:r>
                        <w:rPr>
                          <w:rFonts w:ascii="Book Antiqua" w:hAnsi="Book Antiqua"/>
                          <w:sz w:val="22"/>
                          <w:szCs w:val="22"/>
                        </w:rPr>
                        <w:t xml:space="preserve">Out of the list, choose which common criticism of the HRA best matches their question. </w:t>
                      </w:r>
                    </w:p>
                    <w:p w14:paraId="263FB0FE" w14:textId="77777777" w:rsidR="00A22A16" w:rsidRPr="00AC6218" w:rsidRDefault="00A22A16" w:rsidP="00A22A16">
                      <w:pPr>
                        <w:rPr>
                          <w:rFonts w:ascii="Book Antiqua" w:hAnsi="Book Antiqua"/>
                          <w:sz w:val="22"/>
                          <w:szCs w:val="22"/>
                        </w:rPr>
                      </w:pPr>
                    </w:p>
                    <w:p w14:paraId="7475B9E4" w14:textId="77777777" w:rsidR="00A22A16" w:rsidRDefault="00A22A16" w:rsidP="00A22A16">
                      <w:pPr>
                        <w:rPr>
                          <w:rFonts w:ascii="Book Antiqua" w:hAnsi="Book Antiqua"/>
                          <w:sz w:val="22"/>
                          <w:szCs w:val="22"/>
                        </w:rPr>
                      </w:pPr>
                      <w:r>
                        <w:rPr>
                          <w:rFonts w:ascii="Book Antiqua" w:hAnsi="Book Antiqua"/>
                          <w:sz w:val="22"/>
                          <w:szCs w:val="22"/>
                        </w:rPr>
                        <w:t xml:space="preserve">Regroup, go through each question and discuss. </w:t>
                      </w:r>
                    </w:p>
                    <w:p w14:paraId="636953D1" w14:textId="77777777" w:rsidR="00A22A16" w:rsidRDefault="00A22A16" w:rsidP="00A22A16">
                      <w:pPr>
                        <w:rPr>
                          <w:rFonts w:ascii="Book Antiqua" w:hAnsi="Book Antiqua"/>
                          <w:sz w:val="22"/>
                          <w:szCs w:val="22"/>
                        </w:rPr>
                      </w:pPr>
                    </w:p>
                    <w:p w14:paraId="5AC159A8" w14:textId="77777777" w:rsidR="00A22A16" w:rsidRDefault="00A22A16" w:rsidP="00A22A16">
                      <w:pPr>
                        <w:rPr>
                          <w:rFonts w:ascii="Book Antiqua" w:hAnsi="Book Antiqua"/>
                          <w:sz w:val="22"/>
                          <w:szCs w:val="22"/>
                        </w:rPr>
                      </w:pPr>
                    </w:p>
                    <w:p w14:paraId="46996EFA" w14:textId="77777777" w:rsidR="00A22A16" w:rsidRPr="00CA492B" w:rsidRDefault="00A22A16" w:rsidP="00A22A16">
                      <w:pPr>
                        <w:pStyle w:val="ListParagraph"/>
                        <w:rPr>
                          <w:rFonts w:ascii="Book Antiqua" w:hAnsi="Book Antiqua"/>
                          <w:sz w:val="22"/>
                          <w:szCs w:val="22"/>
                        </w:rPr>
                      </w:pPr>
                    </w:p>
                    <w:p w14:paraId="07434AB6" w14:textId="77777777" w:rsidR="00A22A16" w:rsidRPr="0058629B" w:rsidRDefault="00A22A16" w:rsidP="00A22A16">
                      <w:pPr>
                        <w:spacing w:after="240"/>
                        <w:jc w:val="center"/>
                        <w:rPr>
                          <w:rFonts w:ascii="Book Antiqua" w:hAnsi="Book Antiqua"/>
                          <w:b/>
                          <w:bCs/>
                          <w:sz w:val="22"/>
                          <w:szCs w:val="22"/>
                        </w:rPr>
                      </w:pPr>
                    </w:p>
                  </w:txbxContent>
                </v:textbox>
                <w10:wrap type="topAndBottom"/>
              </v:shape>
            </w:pict>
          </mc:Fallback>
        </mc:AlternateContent>
      </w:r>
    </w:p>
    <w:p w14:paraId="4D789915" w14:textId="77777777" w:rsidR="00A22A16" w:rsidRPr="00952B9E" w:rsidRDefault="00A22A16" w:rsidP="00A22A16">
      <w:pPr>
        <w:jc w:val="both"/>
        <w:rPr>
          <w:b/>
          <w:color w:val="000000" w:themeColor="text1"/>
          <w:sz w:val="22"/>
          <w:szCs w:val="22"/>
        </w:rPr>
      </w:pPr>
    </w:p>
    <w:p w14:paraId="2695A541" w14:textId="77777777" w:rsidR="00A22A16" w:rsidRPr="00952B9E" w:rsidRDefault="00A22A16" w:rsidP="00A22A16">
      <w:pPr>
        <w:spacing w:after="240"/>
        <w:jc w:val="both"/>
        <w:rPr>
          <w:b/>
          <w:i/>
          <w:color w:val="000000" w:themeColor="text1"/>
          <w:sz w:val="22"/>
          <w:szCs w:val="22"/>
        </w:rPr>
      </w:pPr>
      <w:r w:rsidRPr="00952B9E">
        <w:rPr>
          <w:b/>
          <w:i/>
          <w:color w:val="000000" w:themeColor="text1"/>
          <w:sz w:val="22"/>
          <w:szCs w:val="22"/>
        </w:rPr>
        <w:t>How has the duty to “take into account” ECtHR jurisprudence been applied in practice? Is there a need for any amendment of section 2?”</w:t>
      </w:r>
    </w:p>
    <w:p w14:paraId="55F1744C" w14:textId="77777777" w:rsidR="00A22A16" w:rsidRPr="00952B9E" w:rsidRDefault="00A22A16" w:rsidP="00A22A16">
      <w:pPr>
        <w:pStyle w:val="ListParagraph"/>
        <w:numPr>
          <w:ilvl w:val="0"/>
          <w:numId w:val="21"/>
        </w:numPr>
        <w:jc w:val="both"/>
        <w:rPr>
          <w:b/>
          <w:color w:val="000000" w:themeColor="text1"/>
          <w:sz w:val="22"/>
          <w:szCs w:val="22"/>
        </w:rPr>
      </w:pPr>
      <w:r w:rsidRPr="00952B9E">
        <w:rPr>
          <w:color w:val="000000" w:themeColor="text1"/>
          <w:sz w:val="22"/>
          <w:szCs w:val="22"/>
          <w:shd w:val="clear" w:color="auto" w:fill="FFFFFF"/>
        </w:rPr>
        <w:t xml:space="preserve">Initial question appears neutral and balanced (inquiring about general practice regarding the consideration of ECtHR jurisprudence), </w:t>
      </w:r>
    </w:p>
    <w:p w14:paraId="2B075E9A" w14:textId="77777777" w:rsidR="00A22A16" w:rsidRPr="00952B9E" w:rsidRDefault="00A22A16" w:rsidP="00A22A16">
      <w:pPr>
        <w:pStyle w:val="ListParagraph"/>
        <w:ind w:left="1080"/>
        <w:jc w:val="both"/>
        <w:rPr>
          <w:b/>
          <w:color w:val="000000" w:themeColor="text1"/>
          <w:sz w:val="22"/>
          <w:szCs w:val="22"/>
        </w:rPr>
      </w:pPr>
    </w:p>
    <w:p w14:paraId="54C50F5D" w14:textId="77777777" w:rsidR="00A22A16" w:rsidRPr="00952B9E" w:rsidRDefault="00A22A16" w:rsidP="00A22A16">
      <w:pPr>
        <w:pStyle w:val="ListParagraph"/>
        <w:numPr>
          <w:ilvl w:val="0"/>
          <w:numId w:val="21"/>
        </w:numPr>
        <w:jc w:val="both"/>
        <w:rPr>
          <w:b/>
          <w:color w:val="000000" w:themeColor="text1"/>
          <w:sz w:val="22"/>
          <w:szCs w:val="22"/>
        </w:rPr>
      </w:pPr>
      <w:r w:rsidRPr="00952B9E">
        <w:rPr>
          <w:color w:val="000000" w:themeColor="text1"/>
          <w:sz w:val="22"/>
          <w:szCs w:val="22"/>
          <w:shd w:val="clear" w:color="auto" w:fill="FFFFFF"/>
        </w:rPr>
        <w:t xml:space="preserve">It then narrows into a leading question designed to </w:t>
      </w:r>
      <w:r w:rsidRPr="00952B9E">
        <w:rPr>
          <w:color w:val="000000" w:themeColor="text1"/>
          <w:sz w:val="22"/>
          <w:szCs w:val="22"/>
        </w:rPr>
        <w:t xml:space="preserve">prompt a specific response. It is also a closed question and implies existence of a problem.  </w:t>
      </w:r>
    </w:p>
    <w:p w14:paraId="26EB3F53" w14:textId="77777777" w:rsidR="00A22A16" w:rsidRPr="00952B9E" w:rsidRDefault="00A22A16" w:rsidP="00A22A16">
      <w:pPr>
        <w:jc w:val="both"/>
        <w:rPr>
          <w:b/>
          <w:color w:val="000000" w:themeColor="text1"/>
          <w:sz w:val="22"/>
          <w:szCs w:val="22"/>
        </w:rPr>
      </w:pPr>
    </w:p>
    <w:p w14:paraId="29E91325" w14:textId="77777777" w:rsidR="00A22A16" w:rsidRPr="00952B9E" w:rsidRDefault="00A22A16" w:rsidP="00A22A16">
      <w:pPr>
        <w:pStyle w:val="ListParagraph"/>
        <w:numPr>
          <w:ilvl w:val="0"/>
          <w:numId w:val="21"/>
        </w:numPr>
        <w:jc w:val="both"/>
        <w:rPr>
          <w:b/>
          <w:color w:val="000000" w:themeColor="text1"/>
          <w:sz w:val="22"/>
          <w:szCs w:val="22"/>
        </w:rPr>
      </w:pPr>
      <w:r w:rsidRPr="00952B9E">
        <w:rPr>
          <w:color w:val="000000" w:themeColor="text1"/>
          <w:sz w:val="22"/>
          <w:szCs w:val="22"/>
        </w:rPr>
        <w:t xml:space="preserve">MEND dispelled this claim outright. Section 2 merely requires judges to take into account Strasbourg case law- they are not bound by it and thus domestic sovereignty is upheld. </w:t>
      </w:r>
    </w:p>
    <w:p w14:paraId="6D902A8F" w14:textId="77777777" w:rsidR="00A22A16" w:rsidRPr="00952B9E" w:rsidRDefault="00A22A16" w:rsidP="00A22A16">
      <w:pPr>
        <w:jc w:val="both"/>
        <w:rPr>
          <w:b/>
          <w:color w:val="000000" w:themeColor="text1"/>
          <w:sz w:val="22"/>
          <w:szCs w:val="22"/>
        </w:rPr>
      </w:pPr>
    </w:p>
    <w:p w14:paraId="4EBDB206" w14:textId="77777777" w:rsidR="00A22A16" w:rsidRPr="00952B9E" w:rsidRDefault="00A22A16" w:rsidP="00A22A16">
      <w:pPr>
        <w:jc w:val="both"/>
        <w:rPr>
          <w:b/>
          <w:color w:val="000000" w:themeColor="text1"/>
          <w:sz w:val="22"/>
          <w:szCs w:val="22"/>
        </w:rPr>
      </w:pPr>
    </w:p>
    <w:p w14:paraId="5E63769B" w14:textId="77777777" w:rsidR="00A22A16" w:rsidRPr="00952B9E" w:rsidRDefault="00A22A16" w:rsidP="00A22A16">
      <w:pPr>
        <w:jc w:val="both"/>
        <w:rPr>
          <w:b/>
          <w:bCs/>
          <w:i/>
          <w:color w:val="000000" w:themeColor="text1"/>
          <w:sz w:val="22"/>
          <w:szCs w:val="22"/>
        </w:rPr>
      </w:pPr>
      <w:r w:rsidRPr="00952B9E">
        <w:rPr>
          <w:b/>
          <w:bCs/>
          <w:i/>
          <w:color w:val="000000" w:themeColor="text1"/>
          <w:sz w:val="22"/>
          <w:szCs w:val="22"/>
        </w:rPr>
        <w:t>When taking into account the jurisprudence of the ECtHR, how have domestic courts and tribunals approached issues falling within the margin of appreciation permitted to States under that jurisprudence? Is any change required?</w:t>
      </w:r>
    </w:p>
    <w:p w14:paraId="28C9FDC3" w14:textId="77777777" w:rsidR="00A22A16" w:rsidRPr="00952B9E" w:rsidRDefault="00A22A16" w:rsidP="00A22A16">
      <w:pPr>
        <w:jc w:val="both"/>
        <w:rPr>
          <w:b/>
          <w:bCs/>
          <w:i/>
          <w:color w:val="000000" w:themeColor="text1"/>
          <w:sz w:val="22"/>
          <w:szCs w:val="22"/>
        </w:rPr>
      </w:pPr>
    </w:p>
    <w:p w14:paraId="6818F96E" w14:textId="77777777" w:rsidR="00A22A16" w:rsidRPr="00952B9E" w:rsidRDefault="00A22A16" w:rsidP="00A22A16">
      <w:pPr>
        <w:pStyle w:val="ListParagraph"/>
        <w:numPr>
          <w:ilvl w:val="0"/>
          <w:numId w:val="22"/>
        </w:numPr>
        <w:jc w:val="both"/>
        <w:rPr>
          <w:b/>
          <w:color w:val="000000" w:themeColor="text1"/>
          <w:sz w:val="22"/>
          <w:szCs w:val="22"/>
        </w:rPr>
      </w:pPr>
      <w:r w:rsidRPr="00952B9E">
        <w:rPr>
          <w:color w:val="000000" w:themeColor="text1"/>
          <w:sz w:val="22"/>
          <w:szCs w:val="22"/>
        </w:rPr>
        <w:t>The question echoes the concerns underpinning bill of rights that the UK does not enjoy a sufficient “margin of appreciation”</w:t>
      </w:r>
    </w:p>
    <w:p w14:paraId="2125D7C4" w14:textId="77777777" w:rsidR="00A22A16" w:rsidRPr="00952B9E" w:rsidRDefault="00A22A16" w:rsidP="00A22A16">
      <w:pPr>
        <w:pStyle w:val="ListParagraph"/>
        <w:ind w:left="1080"/>
        <w:jc w:val="both"/>
        <w:rPr>
          <w:b/>
          <w:color w:val="000000" w:themeColor="text1"/>
          <w:sz w:val="22"/>
          <w:szCs w:val="22"/>
        </w:rPr>
      </w:pPr>
    </w:p>
    <w:p w14:paraId="43D335C5" w14:textId="77777777" w:rsidR="00A22A16" w:rsidRPr="00952B9E" w:rsidRDefault="00A22A16" w:rsidP="00A22A16">
      <w:pPr>
        <w:pStyle w:val="ListParagraph"/>
        <w:numPr>
          <w:ilvl w:val="0"/>
          <w:numId w:val="22"/>
        </w:numPr>
        <w:jc w:val="both"/>
        <w:rPr>
          <w:b/>
          <w:color w:val="000000" w:themeColor="text1"/>
          <w:sz w:val="22"/>
          <w:szCs w:val="22"/>
        </w:rPr>
      </w:pPr>
      <w:r w:rsidRPr="00952B9E">
        <w:rPr>
          <w:color w:val="000000" w:themeColor="text1"/>
          <w:sz w:val="22"/>
          <w:szCs w:val="22"/>
        </w:rPr>
        <w:lastRenderedPageBreak/>
        <w:t xml:space="preserve">Second question again implies need for change. </w:t>
      </w:r>
    </w:p>
    <w:p w14:paraId="18C2AFEB" w14:textId="77777777" w:rsidR="00A22A16" w:rsidRPr="00952B9E" w:rsidRDefault="00A22A16" w:rsidP="00A22A16">
      <w:pPr>
        <w:jc w:val="both"/>
        <w:rPr>
          <w:b/>
          <w:color w:val="000000" w:themeColor="text1"/>
          <w:sz w:val="22"/>
          <w:szCs w:val="22"/>
        </w:rPr>
      </w:pPr>
    </w:p>
    <w:p w14:paraId="7FE38CAE" w14:textId="77777777" w:rsidR="00A22A16" w:rsidRPr="00952B9E" w:rsidRDefault="00A22A16" w:rsidP="00A22A16">
      <w:pPr>
        <w:pStyle w:val="ListParagraph"/>
        <w:numPr>
          <w:ilvl w:val="0"/>
          <w:numId w:val="22"/>
        </w:numPr>
        <w:jc w:val="both"/>
        <w:rPr>
          <w:b/>
          <w:color w:val="000000" w:themeColor="text1"/>
          <w:sz w:val="22"/>
          <w:szCs w:val="22"/>
        </w:rPr>
      </w:pPr>
      <w:r w:rsidRPr="00952B9E">
        <w:rPr>
          <w:color w:val="000000" w:themeColor="text1"/>
          <w:sz w:val="22"/>
          <w:szCs w:val="22"/>
        </w:rPr>
        <w:t>The margin of appreciation is the degree of scope and discretion the ECtHR gives to member states when it deems national governments to be better suited to assess rights issues according to their domestic context.</w:t>
      </w:r>
    </w:p>
    <w:p w14:paraId="5798E5E5" w14:textId="77777777" w:rsidR="00A22A16" w:rsidRPr="00952B9E" w:rsidRDefault="00A22A16" w:rsidP="00A22A16">
      <w:pPr>
        <w:jc w:val="both"/>
        <w:rPr>
          <w:b/>
          <w:color w:val="000000" w:themeColor="text1"/>
          <w:sz w:val="22"/>
          <w:szCs w:val="22"/>
        </w:rPr>
      </w:pPr>
    </w:p>
    <w:p w14:paraId="1FB8779B" w14:textId="77777777" w:rsidR="00A22A16" w:rsidRPr="00952B9E" w:rsidRDefault="00A22A16" w:rsidP="00A22A16">
      <w:pPr>
        <w:pStyle w:val="ListParagraph"/>
        <w:numPr>
          <w:ilvl w:val="0"/>
          <w:numId w:val="22"/>
        </w:numPr>
        <w:jc w:val="both"/>
        <w:rPr>
          <w:b/>
          <w:color w:val="000000" w:themeColor="text1"/>
          <w:sz w:val="22"/>
          <w:szCs w:val="22"/>
        </w:rPr>
      </w:pPr>
      <w:r w:rsidRPr="00952B9E">
        <w:rPr>
          <w:color w:val="000000" w:themeColor="text1"/>
          <w:sz w:val="22"/>
          <w:szCs w:val="22"/>
        </w:rPr>
        <w:t xml:space="preserve">This concern is misguided, case studies show that in practice ECtHR tends to comply with decisions of member states thanks to the margin of appreciation.  </w:t>
      </w:r>
    </w:p>
    <w:p w14:paraId="02D140FD" w14:textId="77777777" w:rsidR="00A22A16" w:rsidRPr="00952B9E" w:rsidRDefault="00A22A16" w:rsidP="00A22A16">
      <w:pPr>
        <w:jc w:val="both"/>
        <w:rPr>
          <w:b/>
          <w:color w:val="000000" w:themeColor="text1"/>
          <w:sz w:val="22"/>
          <w:szCs w:val="22"/>
        </w:rPr>
      </w:pPr>
    </w:p>
    <w:p w14:paraId="30B6EEEC" w14:textId="77777777" w:rsidR="00A22A16" w:rsidRPr="00952B9E" w:rsidRDefault="00A22A16" w:rsidP="00A22A16">
      <w:pPr>
        <w:jc w:val="both"/>
        <w:rPr>
          <w:b/>
          <w:bCs/>
          <w:i/>
          <w:color w:val="000000" w:themeColor="text1"/>
          <w:sz w:val="22"/>
          <w:szCs w:val="22"/>
        </w:rPr>
      </w:pPr>
      <w:r w:rsidRPr="00952B9E">
        <w:rPr>
          <w:b/>
          <w:bCs/>
          <w:i/>
          <w:color w:val="000000" w:themeColor="text1"/>
          <w:sz w:val="22"/>
          <w:szCs w:val="22"/>
        </w:rPr>
        <w:t>Does the current approach to ‘judicial dialogue’ between domestic courts and the ECtHR satisfactorily permit domestic courts to raise concerns as to the application of ECtHR jurisprudence having regard to the circumstances of the UK? How can such dialogue best be strengthened and preserved?</w:t>
      </w:r>
    </w:p>
    <w:p w14:paraId="74F89260" w14:textId="77777777" w:rsidR="00A22A16" w:rsidRPr="00952B9E" w:rsidRDefault="00A22A16" w:rsidP="00A22A16">
      <w:pPr>
        <w:jc w:val="both"/>
        <w:rPr>
          <w:b/>
          <w:bCs/>
          <w:i/>
          <w:color w:val="000000" w:themeColor="text1"/>
          <w:sz w:val="22"/>
          <w:szCs w:val="22"/>
        </w:rPr>
      </w:pPr>
    </w:p>
    <w:p w14:paraId="7F145805" w14:textId="77777777" w:rsidR="00A22A16" w:rsidRPr="00952B9E" w:rsidRDefault="00A22A16" w:rsidP="00A22A16">
      <w:pPr>
        <w:pStyle w:val="ListParagraph"/>
        <w:numPr>
          <w:ilvl w:val="0"/>
          <w:numId w:val="23"/>
        </w:numPr>
        <w:jc w:val="both"/>
        <w:rPr>
          <w:bCs/>
          <w:color w:val="000000" w:themeColor="text1"/>
          <w:sz w:val="22"/>
          <w:szCs w:val="22"/>
        </w:rPr>
      </w:pPr>
      <w:r w:rsidRPr="00952B9E">
        <w:rPr>
          <w:bCs/>
          <w:color w:val="000000" w:themeColor="text1"/>
          <w:sz w:val="22"/>
          <w:szCs w:val="22"/>
        </w:rPr>
        <w:t xml:space="preserve">The question is leading – “satisfactorily permit” implies that the current approach is restricting courts to express disagreement with ECtHR judgements. </w:t>
      </w:r>
    </w:p>
    <w:p w14:paraId="4A81AE6D" w14:textId="77777777" w:rsidR="00A22A16" w:rsidRPr="00952B9E" w:rsidRDefault="00A22A16" w:rsidP="00A22A16">
      <w:pPr>
        <w:pStyle w:val="ListParagraph"/>
        <w:ind w:left="1080"/>
        <w:jc w:val="both"/>
        <w:rPr>
          <w:bCs/>
          <w:color w:val="000000" w:themeColor="text1"/>
          <w:sz w:val="22"/>
          <w:szCs w:val="22"/>
        </w:rPr>
      </w:pPr>
    </w:p>
    <w:p w14:paraId="6C0D7A1D" w14:textId="77777777" w:rsidR="00A22A16" w:rsidRPr="00952B9E" w:rsidRDefault="00A22A16" w:rsidP="00A22A16">
      <w:pPr>
        <w:pStyle w:val="ListParagraph"/>
        <w:numPr>
          <w:ilvl w:val="0"/>
          <w:numId w:val="23"/>
        </w:numPr>
        <w:jc w:val="both"/>
        <w:rPr>
          <w:bCs/>
          <w:color w:val="000000" w:themeColor="text1"/>
          <w:sz w:val="22"/>
          <w:szCs w:val="22"/>
        </w:rPr>
      </w:pPr>
      <w:r w:rsidRPr="00952B9E">
        <w:rPr>
          <w:color w:val="000000" w:themeColor="text1"/>
          <w:sz w:val="22"/>
          <w:szCs w:val="22"/>
        </w:rPr>
        <w:t>The latter part of the question equally implies an existing problem that suggests the HRA is potentially undermining judicial dialogue.</w:t>
      </w:r>
    </w:p>
    <w:p w14:paraId="5C12A7AA" w14:textId="77777777" w:rsidR="00A22A16" w:rsidRPr="00952B9E" w:rsidRDefault="00A22A16" w:rsidP="00A22A16">
      <w:pPr>
        <w:jc w:val="both"/>
        <w:rPr>
          <w:bCs/>
          <w:color w:val="000000" w:themeColor="text1"/>
          <w:sz w:val="22"/>
          <w:szCs w:val="22"/>
        </w:rPr>
      </w:pPr>
    </w:p>
    <w:p w14:paraId="52B70BC9" w14:textId="77777777" w:rsidR="00A22A16" w:rsidRPr="00952B9E" w:rsidRDefault="00A22A16" w:rsidP="00A22A16">
      <w:pPr>
        <w:pStyle w:val="ListParagraph"/>
        <w:numPr>
          <w:ilvl w:val="0"/>
          <w:numId w:val="23"/>
        </w:numPr>
        <w:jc w:val="both"/>
        <w:rPr>
          <w:bCs/>
          <w:color w:val="000000" w:themeColor="text1"/>
          <w:sz w:val="22"/>
          <w:szCs w:val="22"/>
        </w:rPr>
      </w:pPr>
      <w:r w:rsidRPr="00952B9E">
        <w:rPr>
          <w:bCs/>
          <w:color w:val="000000" w:themeColor="text1"/>
          <w:sz w:val="22"/>
          <w:szCs w:val="22"/>
        </w:rPr>
        <w:t xml:space="preserve">Our answer dispelled this suggestion through exploring the fact that </w:t>
      </w:r>
    </w:p>
    <w:p w14:paraId="534BEE7E" w14:textId="77777777" w:rsidR="00A22A16" w:rsidRPr="00952B9E" w:rsidRDefault="00A22A16" w:rsidP="00A22A16">
      <w:pPr>
        <w:jc w:val="both"/>
        <w:rPr>
          <w:bCs/>
          <w:color w:val="000000" w:themeColor="text1"/>
          <w:sz w:val="22"/>
          <w:szCs w:val="22"/>
        </w:rPr>
      </w:pPr>
    </w:p>
    <w:p w14:paraId="230934C3" w14:textId="77777777" w:rsidR="00A22A16" w:rsidRPr="00952B9E" w:rsidRDefault="00A22A16" w:rsidP="00A22A16">
      <w:pPr>
        <w:pStyle w:val="ListParagraph"/>
        <w:numPr>
          <w:ilvl w:val="0"/>
          <w:numId w:val="24"/>
        </w:numPr>
        <w:jc w:val="both"/>
        <w:rPr>
          <w:bCs/>
          <w:color w:val="000000" w:themeColor="text1"/>
          <w:sz w:val="22"/>
          <w:szCs w:val="22"/>
        </w:rPr>
      </w:pPr>
      <w:r w:rsidRPr="00952B9E">
        <w:rPr>
          <w:bCs/>
          <w:color w:val="000000" w:themeColor="text1"/>
          <w:sz w:val="22"/>
          <w:szCs w:val="22"/>
        </w:rPr>
        <w:t>Case studies show UK courts to readily depart from ECtHR decisions</w:t>
      </w:r>
    </w:p>
    <w:p w14:paraId="3339E047" w14:textId="77777777" w:rsidR="00A22A16" w:rsidRPr="00952B9E" w:rsidRDefault="00A22A16" w:rsidP="00A22A16">
      <w:pPr>
        <w:pStyle w:val="ListParagraph"/>
        <w:ind w:left="1440"/>
        <w:jc w:val="both"/>
        <w:rPr>
          <w:bCs/>
          <w:color w:val="000000" w:themeColor="text1"/>
          <w:sz w:val="22"/>
          <w:szCs w:val="22"/>
        </w:rPr>
      </w:pPr>
    </w:p>
    <w:p w14:paraId="4E5DC98D" w14:textId="77777777" w:rsidR="00A22A16" w:rsidRPr="00952B9E" w:rsidRDefault="00A22A16" w:rsidP="00A22A16">
      <w:pPr>
        <w:pStyle w:val="ListParagraph"/>
        <w:numPr>
          <w:ilvl w:val="0"/>
          <w:numId w:val="24"/>
        </w:numPr>
        <w:jc w:val="both"/>
        <w:rPr>
          <w:bCs/>
          <w:color w:val="000000" w:themeColor="text1"/>
          <w:sz w:val="22"/>
          <w:szCs w:val="22"/>
        </w:rPr>
      </w:pPr>
      <w:r w:rsidRPr="00952B9E">
        <w:rPr>
          <w:bCs/>
          <w:color w:val="000000" w:themeColor="text1"/>
          <w:sz w:val="22"/>
          <w:szCs w:val="22"/>
        </w:rPr>
        <w:t xml:space="preserve">Current system facilitates constructive dialogue </w:t>
      </w:r>
      <w:r w:rsidRPr="00952B9E">
        <w:rPr>
          <w:color w:val="000000" w:themeColor="text1"/>
          <w:sz w:val="22"/>
          <w:szCs w:val="22"/>
        </w:rPr>
        <w:t xml:space="preserve">just as domestic courts can take into account ECtHR </w:t>
      </w:r>
      <w:proofErr w:type="gramStart"/>
      <w:r w:rsidRPr="00952B9E">
        <w:rPr>
          <w:color w:val="000000" w:themeColor="text1"/>
          <w:sz w:val="22"/>
          <w:szCs w:val="22"/>
        </w:rPr>
        <w:t>jurisprudence,</w:t>
      </w:r>
      <w:proofErr w:type="gramEnd"/>
      <w:r w:rsidRPr="00952B9E">
        <w:rPr>
          <w:color w:val="000000" w:themeColor="text1"/>
          <w:sz w:val="22"/>
          <w:szCs w:val="22"/>
        </w:rPr>
        <w:t xml:space="preserve"> UK courts can equally exert influence on the ECtHR regarding issues of national context.</w:t>
      </w:r>
    </w:p>
    <w:p w14:paraId="7F0A042E" w14:textId="77777777" w:rsidR="00A22A16" w:rsidRPr="00952B9E" w:rsidRDefault="00A22A16" w:rsidP="00A22A16">
      <w:pPr>
        <w:jc w:val="both"/>
        <w:rPr>
          <w:bCs/>
          <w:color w:val="000000" w:themeColor="text1"/>
          <w:sz w:val="22"/>
          <w:szCs w:val="22"/>
        </w:rPr>
      </w:pPr>
    </w:p>
    <w:p w14:paraId="3E4F505F" w14:textId="77777777" w:rsidR="00A22A16" w:rsidRPr="00952B9E" w:rsidRDefault="00A22A16" w:rsidP="00A22A16">
      <w:pPr>
        <w:pStyle w:val="ListParagraph"/>
        <w:numPr>
          <w:ilvl w:val="0"/>
          <w:numId w:val="24"/>
        </w:numPr>
        <w:jc w:val="both"/>
        <w:rPr>
          <w:bCs/>
          <w:color w:val="000000" w:themeColor="text1"/>
          <w:sz w:val="22"/>
          <w:szCs w:val="22"/>
        </w:rPr>
      </w:pPr>
      <w:r w:rsidRPr="00952B9E">
        <w:rPr>
          <w:color w:val="000000" w:themeColor="text1"/>
          <w:sz w:val="22"/>
          <w:szCs w:val="22"/>
        </w:rPr>
        <w:t>Altering the relationship may result in more cases against the UK reaching the ECtHR because this dialogue has been obstructed.</w:t>
      </w:r>
    </w:p>
    <w:p w14:paraId="03CB2980" w14:textId="77777777" w:rsidR="00A22A16" w:rsidRPr="00952B9E" w:rsidRDefault="00A22A16" w:rsidP="00A22A16">
      <w:pPr>
        <w:jc w:val="both"/>
        <w:rPr>
          <w:bCs/>
          <w:color w:val="000000" w:themeColor="text1"/>
          <w:sz w:val="22"/>
          <w:szCs w:val="22"/>
        </w:rPr>
      </w:pPr>
    </w:p>
    <w:p w14:paraId="2403D6F0" w14:textId="77777777" w:rsidR="00A22A16" w:rsidRPr="00952B9E" w:rsidRDefault="00A22A16" w:rsidP="00A22A16">
      <w:pPr>
        <w:pStyle w:val="ListParagraph"/>
        <w:numPr>
          <w:ilvl w:val="0"/>
          <w:numId w:val="24"/>
        </w:numPr>
        <w:jc w:val="both"/>
        <w:rPr>
          <w:bCs/>
          <w:color w:val="000000" w:themeColor="text1"/>
          <w:sz w:val="22"/>
          <w:szCs w:val="22"/>
        </w:rPr>
      </w:pPr>
      <w:r w:rsidRPr="00952B9E">
        <w:rPr>
          <w:color w:val="000000" w:themeColor="text1"/>
          <w:sz w:val="22"/>
          <w:szCs w:val="22"/>
        </w:rPr>
        <w:t xml:space="preserve">In 2020, less than 1% of applications to Strasbourg were UK cases. This shows as a result of this dialogue, the ECtHR are generally likely to agree with the decisions of national courts. </w:t>
      </w:r>
    </w:p>
    <w:p w14:paraId="42597AF2" w14:textId="77777777" w:rsidR="00A22A16" w:rsidRPr="00952B9E" w:rsidRDefault="00A22A16" w:rsidP="00A22A16">
      <w:pPr>
        <w:jc w:val="both"/>
        <w:rPr>
          <w:bCs/>
          <w:color w:val="000000" w:themeColor="text1"/>
          <w:sz w:val="22"/>
          <w:szCs w:val="22"/>
        </w:rPr>
      </w:pPr>
    </w:p>
    <w:p w14:paraId="7DCE73DF" w14:textId="77777777" w:rsidR="00A22A16" w:rsidRPr="00952B9E" w:rsidRDefault="00A22A16" w:rsidP="00A22A16">
      <w:pPr>
        <w:jc w:val="both"/>
        <w:rPr>
          <w:bCs/>
          <w:color w:val="000000" w:themeColor="text1"/>
          <w:sz w:val="22"/>
          <w:szCs w:val="22"/>
        </w:rPr>
      </w:pPr>
    </w:p>
    <w:p w14:paraId="744029AB" w14:textId="77777777" w:rsidR="00A22A16" w:rsidRPr="00952B9E" w:rsidRDefault="00A22A16" w:rsidP="00A22A16">
      <w:pPr>
        <w:spacing w:after="240"/>
        <w:jc w:val="both"/>
        <w:rPr>
          <w:b/>
          <w:bCs/>
          <w:i/>
          <w:color w:val="000000" w:themeColor="text1"/>
          <w:sz w:val="22"/>
          <w:szCs w:val="22"/>
        </w:rPr>
      </w:pPr>
      <w:r w:rsidRPr="00952B9E">
        <w:rPr>
          <w:b/>
          <w:bCs/>
          <w:i/>
          <w:color w:val="000000" w:themeColor="text1"/>
          <w:sz w:val="22"/>
          <w:szCs w:val="22"/>
        </w:rPr>
        <w:t xml:space="preserve">a) Should any change be made to the framework established by sections 3 and 4 of the HRA? In particular: </w:t>
      </w:r>
    </w:p>
    <w:p w14:paraId="5C8B8878" w14:textId="77777777" w:rsidR="00A22A16" w:rsidRPr="00952B9E" w:rsidRDefault="00A22A16" w:rsidP="00A22A16">
      <w:pPr>
        <w:spacing w:after="240"/>
        <w:jc w:val="both"/>
        <w:rPr>
          <w:b/>
          <w:bCs/>
          <w:i/>
          <w:color w:val="000000" w:themeColor="text1"/>
          <w:sz w:val="22"/>
          <w:szCs w:val="22"/>
        </w:rPr>
      </w:pPr>
      <w:proofErr w:type="spellStart"/>
      <w:r w:rsidRPr="00952B9E">
        <w:rPr>
          <w:b/>
          <w:bCs/>
          <w:i/>
          <w:color w:val="000000" w:themeColor="text1"/>
          <w:sz w:val="22"/>
          <w:szCs w:val="22"/>
        </w:rPr>
        <w:t>i</w:t>
      </w:r>
      <w:proofErr w:type="spellEnd"/>
      <w:r w:rsidRPr="00952B9E">
        <w:rPr>
          <w:b/>
          <w:bCs/>
          <w:i/>
          <w:color w:val="000000" w:themeColor="text1"/>
          <w:sz w:val="22"/>
          <w:szCs w:val="22"/>
        </w:rPr>
        <w:t xml:space="preserve">. Are there instances where, as a consequence of domestic courts and tribunals seeking to read and give effect to legislation compatibly with the Convention rights (as required by section 3), legislation has been interpreted in a manner inconsistent with the intention of the UK Parliament in enacting it? If yes, should section 3 be amended (or repealed)? </w:t>
      </w:r>
    </w:p>
    <w:p w14:paraId="6FFF4D77" w14:textId="77777777" w:rsidR="00A22A16" w:rsidRPr="00952B9E" w:rsidRDefault="00A22A16" w:rsidP="00A22A16">
      <w:pPr>
        <w:spacing w:after="240"/>
        <w:jc w:val="both"/>
        <w:rPr>
          <w:b/>
          <w:bCs/>
          <w:i/>
          <w:color w:val="000000" w:themeColor="text1"/>
          <w:sz w:val="22"/>
          <w:szCs w:val="22"/>
        </w:rPr>
      </w:pPr>
      <w:r w:rsidRPr="00952B9E">
        <w:rPr>
          <w:b/>
          <w:i/>
          <w:color w:val="000000" w:themeColor="text1"/>
          <w:sz w:val="22"/>
          <w:szCs w:val="22"/>
        </w:rPr>
        <w:t>ii. If section 3 should be amended or repealed, should that change be applied to interpretation</w:t>
      </w:r>
      <w:r w:rsidRPr="00952B9E">
        <w:rPr>
          <w:b/>
          <w:bCs/>
          <w:i/>
          <w:color w:val="000000" w:themeColor="text1"/>
          <w:sz w:val="22"/>
          <w:szCs w:val="22"/>
        </w:rPr>
        <w:t xml:space="preserve"> </w:t>
      </w:r>
      <w:r w:rsidRPr="00952B9E">
        <w:rPr>
          <w:b/>
          <w:i/>
          <w:color w:val="000000" w:themeColor="text1"/>
          <w:sz w:val="22"/>
          <w:szCs w:val="22"/>
        </w:rPr>
        <w:t>of legislation enacted before the amendment/repeal takes effect? If yes, what should be</w:t>
      </w:r>
      <w:r w:rsidRPr="00952B9E">
        <w:rPr>
          <w:b/>
          <w:bCs/>
          <w:i/>
          <w:color w:val="000000" w:themeColor="text1"/>
          <w:sz w:val="22"/>
          <w:szCs w:val="22"/>
        </w:rPr>
        <w:t xml:space="preserve"> </w:t>
      </w:r>
      <w:r w:rsidRPr="00952B9E">
        <w:rPr>
          <w:b/>
          <w:i/>
          <w:color w:val="000000" w:themeColor="text1"/>
          <w:sz w:val="22"/>
          <w:szCs w:val="22"/>
        </w:rPr>
        <w:t>done about previous section 3 interpretations adopted by the courts?</w:t>
      </w:r>
    </w:p>
    <w:p w14:paraId="304BC152" w14:textId="77777777" w:rsidR="00A22A16" w:rsidRPr="00952B9E" w:rsidRDefault="00A22A16" w:rsidP="00A22A16">
      <w:pPr>
        <w:spacing w:after="240"/>
        <w:jc w:val="both"/>
        <w:rPr>
          <w:b/>
          <w:i/>
          <w:color w:val="000000" w:themeColor="text1"/>
          <w:sz w:val="22"/>
          <w:szCs w:val="22"/>
        </w:rPr>
      </w:pPr>
      <w:r w:rsidRPr="00952B9E">
        <w:rPr>
          <w:b/>
          <w:i/>
          <w:color w:val="000000" w:themeColor="text1"/>
          <w:sz w:val="22"/>
          <w:szCs w:val="22"/>
        </w:rPr>
        <w:t>iii. Should declarations of incompatibility (under section 4) be considered as part of the initial process of interpretation rather than as a matter of last resort, so as to enhance the role of Parliament in determining how any incompatibility should be addressed?</w:t>
      </w:r>
    </w:p>
    <w:p w14:paraId="654440A0" w14:textId="77777777" w:rsidR="00A22A16" w:rsidRPr="00952B9E" w:rsidRDefault="00A22A16" w:rsidP="00A22A16">
      <w:pPr>
        <w:pStyle w:val="ListParagraph"/>
        <w:numPr>
          <w:ilvl w:val="0"/>
          <w:numId w:val="25"/>
        </w:numPr>
        <w:spacing w:after="240"/>
        <w:jc w:val="both"/>
        <w:rPr>
          <w:color w:val="000000" w:themeColor="text1"/>
          <w:sz w:val="22"/>
          <w:szCs w:val="22"/>
        </w:rPr>
      </w:pPr>
      <w:r w:rsidRPr="00952B9E">
        <w:rPr>
          <w:color w:val="000000" w:themeColor="text1"/>
          <w:sz w:val="22"/>
          <w:szCs w:val="22"/>
        </w:rPr>
        <w:t>The biases are particularly patent within the framing of these questions.</w:t>
      </w:r>
    </w:p>
    <w:p w14:paraId="0670322A" w14:textId="77777777" w:rsidR="00A22A16" w:rsidRPr="00952B9E" w:rsidRDefault="00A22A16" w:rsidP="00A22A16">
      <w:pPr>
        <w:pStyle w:val="ListParagraph"/>
        <w:spacing w:after="240"/>
        <w:ind w:left="1080"/>
        <w:jc w:val="both"/>
        <w:rPr>
          <w:color w:val="000000" w:themeColor="text1"/>
          <w:sz w:val="22"/>
          <w:szCs w:val="22"/>
        </w:rPr>
      </w:pPr>
    </w:p>
    <w:p w14:paraId="19412849" w14:textId="77777777" w:rsidR="00A22A16" w:rsidRPr="00952B9E" w:rsidRDefault="00A22A16" w:rsidP="00A22A16">
      <w:pPr>
        <w:pStyle w:val="ListParagraph"/>
        <w:numPr>
          <w:ilvl w:val="0"/>
          <w:numId w:val="25"/>
        </w:numPr>
        <w:spacing w:after="240"/>
        <w:contextualSpacing w:val="0"/>
        <w:jc w:val="both"/>
        <w:rPr>
          <w:color w:val="000000" w:themeColor="text1"/>
          <w:sz w:val="22"/>
          <w:szCs w:val="22"/>
        </w:rPr>
      </w:pPr>
      <w:r w:rsidRPr="00952B9E">
        <w:rPr>
          <w:color w:val="000000" w:themeColor="text1"/>
          <w:sz w:val="22"/>
          <w:szCs w:val="22"/>
        </w:rPr>
        <w:lastRenderedPageBreak/>
        <w:t>Question one consists of the negative assumption that legislation has been interpreted inconsistently with Parliament’s intention.</w:t>
      </w:r>
    </w:p>
    <w:p w14:paraId="73B346BE" w14:textId="77777777" w:rsidR="00A22A16" w:rsidRPr="00952B9E" w:rsidRDefault="00A22A16" w:rsidP="00A22A16">
      <w:pPr>
        <w:pStyle w:val="ListParagraph"/>
        <w:numPr>
          <w:ilvl w:val="0"/>
          <w:numId w:val="25"/>
        </w:numPr>
        <w:spacing w:after="240"/>
        <w:contextualSpacing w:val="0"/>
        <w:jc w:val="both"/>
        <w:rPr>
          <w:bCs/>
          <w:color w:val="000000" w:themeColor="text1"/>
          <w:sz w:val="22"/>
          <w:szCs w:val="22"/>
        </w:rPr>
      </w:pPr>
      <w:r w:rsidRPr="00952B9E">
        <w:rPr>
          <w:color w:val="000000" w:themeColor="text1"/>
          <w:sz w:val="22"/>
          <w:szCs w:val="22"/>
        </w:rPr>
        <w:t>Question two relies on a false mutual understanding that the Act should be repealed or amended. Bias evident in “if yes”</w:t>
      </w:r>
    </w:p>
    <w:p w14:paraId="3FADD924" w14:textId="77777777" w:rsidR="00A22A16" w:rsidRPr="00952B9E" w:rsidRDefault="00A22A16" w:rsidP="00A22A16">
      <w:pPr>
        <w:pStyle w:val="ListParagraph"/>
        <w:numPr>
          <w:ilvl w:val="0"/>
          <w:numId w:val="25"/>
        </w:numPr>
        <w:spacing w:after="240"/>
        <w:contextualSpacing w:val="0"/>
        <w:jc w:val="both"/>
        <w:rPr>
          <w:bCs/>
          <w:color w:val="000000" w:themeColor="text1"/>
          <w:sz w:val="22"/>
          <w:szCs w:val="22"/>
        </w:rPr>
      </w:pPr>
      <w:r w:rsidRPr="00952B9E">
        <w:rPr>
          <w:color w:val="000000" w:themeColor="text1"/>
          <w:sz w:val="22"/>
          <w:szCs w:val="22"/>
        </w:rPr>
        <w:t>Question three reveals the government’s aim to “enhance the role of Parliament” and imposes the presumption that Section 4 of the HRA should even be revised in the first place.</w:t>
      </w:r>
    </w:p>
    <w:p w14:paraId="0B700622" w14:textId="77777777" w:rsidR="00A22A16" w:rsidRPr="00952B9E" w:rsidRDefault="00A22A16" w:rsidP="00A22A16">
      <w:pPr>
        <w:pStyle w:val="ListParagraph"/>
        <w:numPr>
          <w:ilvl w:val="0"/>
          <w:numId w:val="25"/>
        </w:numPr>
        <w:spacing w:after="240"/>
        <w:contextualSpacing w:val="0"/>
        <w:jc w:val="both"/>
        <w:rPr>
          <w:bCs/>
          <w:color w:val="000000" w:themeColor="text1"/>
          <w:sz w:val="22"/>
          <w:szCs w:val="22"/>
        </w:rPr>
      </w:pPr>
      <w:r w:rsidRPr="00952B9E">
        <w:rPr>
          <w:rFonts w:eastAsiaTheme="majorEastAsia"/>
          <w:bCs/>
          <w:color w:val="000000" w:themeColor="text1"/>
          <w:sz w:val="22"/>
          <w:szCs w:val="22"/>
        </w:rPr>
        <w:t xml:space="preserve">Our response maintained that there is no case for amending Sections 3 and 4 as they </w:t>
      </w:r>
      <w:r w:rsidRPr="00952B9E">
        <w:rPr>
          <w:color w:val="000000" w:themeColor="text1"/>
          <w:sz w:val="22"/>
          <w:szCs w:val="22"/>
        </w:rPr>
        <w:t xml:space="preserve">fully protect and maintain the separation of powers whilst upholding the sovereignty of Parliament. This is highlighted in the fact there have only been 43 DOI’s over the past 20 years. </w:t>
      </w:r>
    </w:p>
    <w:p w14:paraId="63A807D6" w14:textId="77777777" w:rsidR="00A22A16" w:rsidRPr="00B24D8D" w:rsidRDefault="00A22A16" w:rsidP="00A22A16">
      <w:pPr>
        <w:pStyle w:val="ListParagraph"/>
        <w:numPr>
          <w:ilvl w:val="0"/>
          <w:numId w:val="25"/>
        </w:numPr>
        <w:spacing w:after="240"/>
        <w:contextualSpacing w:val="0"/>
        <w:jc w:val="both"/>
        <w:rPr>
          <w:bCs/>
          <w:color w:val="000000" w:themeColor="text1"/>
          <w:sz w:val="22"/>
          <w:szCs w:val="22"/>
        </w:rPr>
      </w:pPr>
      <w:r w:rsidRPr="00952B9E">
        <w:rPr>
          <w:color w:val="000000" w:themeColor="text1"/>
          <w:sz w:val="22"/>
          <w:szCs w:val="22"/>
        </w:rPr>
        <w:t>The HRA maintains a careful balance between roles of government, parliament and courts. Any amendment to the powers granted by the HRA to the courts would weaken their ability to uphold the rule of law and protect and fundamental human rights.</w:t>
      </w:r>
    </w:p>
    <w:p w14:paraId="40419381" w14:textId="77777777" w:rsidR="00A22A16" w:rsidRPr="00A22A16" w:rsidRDefault="00A22A16" w:rsidP="00A22A16">
      <w:pPr>
        <w:ind w:left="720"/>
        <w:jc w:val="right"/>
        <w:rPr>
          <w:b/>
          <w:color w:val="4F6228" w:themeColor="accent3" w:themeShade="80"/>
          <w:shd w:val="clear" w:color="auto" w:fill="FFFFFF"/>
        </w:rPr>
      </w:pPr>
      <w:bookmarkStart w:id="39" w:name="_Toc77064155"/>
      <w:r w:rsidRPr="00A22A16">
        <w:rPr>
          <w:b/>
          <w:color w:val="4F6228" w:themeColor="accent3" w:themeShade="80"/>
          <w:shd w:val="clear" w:color="auto" w:fill="FFFFFF"/>
        </w:rPr>
        <w:t>Slide 27</w:t>
      </w:r>
    </w:p>
    <w:p w14:paraId="2EC491E2" w14:textId="77777777" w:rsidR="00A22A16" w:rsidRDefault="00A22A16" w:rsidP="00A22A16">
      <w:pPr>
        <w:pStyle w:val="Heading2"/>
      </w:pPr>
    </w:p>
    <w:p w14:paraId="461D52A8" w14:textId="77777777" w:rsidR="00A22A16" w:rsidRPr="00952B9E" w:rsidRDefault="00A22A16" w:rsidP="00A22A16">
      <w:pPr>
        <w:pStyle w:val="Heading2"/>
      </w:pPr>
      <w:r w:rsidRPr="00952B9E">
        <w:t>Current challenges and risks of reforming the HRA</w:t>
      </w:r>
      <w:bookmarkEnd w:id="39"/>
    </w:p>
    <w:p w14:paraId="6DF8E2C7" w14:textId="77777777" w:rsidR="00A22A16" w:rsidRPr="00952B9E" w:rsidRDefault="00A22A16" w:rsidP="00A22A16">
      <w:pPr>
        <w:jc w:val="both"/>
        <w:rPr>
          <w:color w:val="000000" w:themeColor="text1"/>
          <w:sz w:val="28"/>
          <w:szCs w:val="28"/>
        </w:rPr>
      </w:pPr>
    </w:p>
    <w:p w14:paraId="0020CDC7" w14:textId="77777777" w:rsidR="00A22A16" w:rsidRPr="00952B9E" w:rsidRDefault="00A22A16" w:rsidP="00A22A16">
      <w:pPr>
        <w:pStyle w:val="ListParagraph"/>
        <w:numPr>
          <w:ilvl w:val="0"/>
          <w:numId w:val="27"/>
        </w:numPr>
        <w:jc w:val="both"/>
        <w:rPr>
          <w:b/>
          <w:color w:val="000000" w:themeColor="text1"/>
          <w:sz w:val="22"/>
          <w:szCs w:val="22"/>
        </w:rPr>
      </w:pPr>
      <w:r w:rsidRPr="00952B9E">
        <w:rPr>
          <w:b/>
          <w:color w:val="000000" w:themeColor="text1"/>
          <w:sz w:val="22"/>
          <w:szCs w:val="22"/>
        </w:rPr>
        <w:t xml:space="preserve">Legal aid </w:t>
      </w:r>
    </w:p>
    <w:p w14:paraId="05830AE9" w14:textId="77777777" w:rsidR="00A22A16" w:rsidRPr="00952B9E" w:rsidRDefault="00A22A16" w:rsidP="00A22A16">
      <w:pPr>
        <w:pStyle w:val="ListParagraph"/>
        <w:ind w:left="1080"/>
        <w:jc w:val="both"/>
        <w:rPr>
          <w:b/>
          <w:color w:val="000000" w:themeColor="text1"/>
          <w:sz w:val="22"/>
          <w:szCs w:val="22"/>
        </w:rPr>
      </w:pPr>
    </w:p>
    <w:p w14:paraId="0F46484B" w14:textId="77777777" w:rsidR="00A22A16" w:rsidRPr="00952B9E" w:rsidRDefault="00A22A16" w:rsidP="00A22A16">
      <w:pPr>
        <w:pStyle w:val="ListParagraph"/>
        <w:numPr>
          <w:ilvl w:val="0"/>
          <w:numId w:val="28"/>
        </w:numPr>
        <w:jc w:val="both"/>
        <w:rPr>
          <w:color w:val="000000" w:themeColor="text1"/>
          <w:sz w:val="22"/>
          <w:szCs w:val="22"/>
        </w:rPr>
      </w:pPr>
      <w:r w:rsidRPr="00952B9E">
        <w:rPr>
          <w:color w:val="000000" w:themeColor="text1"/>
          <w:sz w:val="22"/>
          <w:szCs w:val="22"/>
        </w:rPr>
        <w:t>Sweeping cuts to funding across the Criminal Justice System (reduction in spending overall between 2010 and 2019 has been around 25%</w:t>
      </w:r>
      <w:r w:rsidRPr="00952B9E">
        <w:rPr>
          <w:rStyle w:val="FootnoteReference"/>
          <w:color w:val="000000" w:themeColor="text1"/>
          <w:sz w:val="22"/>
          <w:szCs w:val="22"/>
        </w:rPr>
        <w:footnoteReference w:id="15"/>
      </w:r>
      <w:r w:rsidRPr="00952B9E">
        <w:rPr>
          <w:color w:val="000000" w:themeColor="text1"/>
          <w:sz w:val="22"/>
          <w:szCs w:val="22"/>
        </w:rPr>
        <w:t xml:space="preserve"> resulting in the closure of 295 court facilities across England and Wales)</w:t>
      </w:r>
      <w:r w:rsidRPr="00952B9E">
        <w:rPr>
          <w:rStyle w:val="FootnoteReference"/>
          <w:color w:val="000000" w:themeColor="text1"/>
          <w:sz w:val="22"/>
          <w:szCs w:val="22"/>
        </w:rPr>
        <w:footnoteReference w:id="16"/>
      </w:r>
      <w:r w:rsidRPr="00952B9E">
        <w:rPr>
          <w:color w:val="000000" w:themeColor="text1"/>
          <w:sz w:val="22"/>
          <w:szCs w:val="22"/>
        </w:rPr>
        <w:t xml:space="preserve"> but particularly to legal aid, has left victims of human rights abuses hung out to dry.</w:t>
      </w:r>
    </w:p>
    <w:p w14:paraId="16501736" w14:textId="77777777" w:rsidR="00A22A16" w:rsidRPr="00952B9E" w:rsidRDefault="00A22A16" w:rsidP="00A22A16">
      <w:pPr>
        <w:pStyle w:val="ListParagraph"/>
        <w:ind w:left="1440"/>
        <w:jc w:val="both"/>
        <w:rPr>
          <w:color w:val="000000" w:themeColor="text1"/>
          <w:sz w:val="22"/>
          <w:szCs w:val="22"/>
        </w:rPr>
      </w:pPr>
    </w:p>
    <w:p w14:paraId="19973B7D" w14:textId="77777777" w:rsidR="00A22A16" w:rsidRPr="00952B9E" w:rsidRDefault="00A22A16" w:rsidP="00A22A16">
      <w:pPr>
        <w:pStyle w:val="ListParagraph"/>
        <w:numPr>
          <w:ilvl w:val="0"/>
          <w:numId w:val="28"/>
        </w:numPr>
        <w:spacing w:after="240"/>
        <w:contextualSpacing w:val="0"/>
        <w:jc w:val="both"/>
        <w:rPr>
          <w:bCs/>
          <w:color w:val="000000" w:themeColor="text1"/>
          <w:sz w:val="22"/>
          <w:szCs w:val="22"/>
        </w:rPr>
      </w:pPr>
      <w:r w:rsidRPr="00952B9E">
        <w:rPr>
          <w:color w:val="000000" w:themeColor="text1"/>
          <w:sz w:val="22"/>
          <w:szCs w:val="22"/>
        </w:rPr>
        <w:t>The Legal Aid, Sentencing and Punishment</w:t>
      </w:r>
      <w:r w:rsidRPr="00952B9E">
        <w:rPr>
          <w:bCs/>
          <w:color w:val="000000" w:themeColor="text1"/>
          <w:sz w:val="22"/>
          <w:szCs w:val="22"/>
        </w:rPr>
        <w:t xml:space="preserve"> </w:t>
      </w:r>
      <w:r w:rsidRPr="00952B9E">
        <w:rPr>
          <w:color w:val="000000" w:themeColor="text1"/>
          <w:sz w:val="22"/>
          <w:szCs w:val="22"/>
        </w:rPr>
        <w:t>of Offenders Act (LASPO) 2012 introduced changes to the scope and</w:t>
      </w:r>
      <w:r w:rsidRPr="00952B9E">
        <w:rPr>
          <w:bCs/>
          <w:color w:val="000000" w:themeColor="text1"/>
          <w:sz w:val="22"/>
          <w:szCs w:val="22"/>
        </w:rPr>
        <w:t xml:space="preserve"> </w:t>
      </w:r>
      <w:r w:rsidRPr="00952B9E">
        <w:rPr>
          <w:color w:val="000000" w:themeColor="text1"/>
          <w:sz w:val="22"/>
          <w:szCs w:val="22"/>
        </w:rPr>
        <w:t>eligibility for legal aid and the rates paid for legal aid work in va</w:t>
      </w:r>
      <w:r w:rsidRPr="00952B9E">
        <w:rPr>
          <w:bCs/>
          <w:color w:val="000000" w:themeColor="text1"/>
          <w:sz w:val="22"/>
          <w:szCs w:val="22"/>
        </w:rPr>
        <w:t xml:space="preserve">rious areas of law such as family, social welfare, housing, employment and immigration. </w:t>
      </w:r>
    </w:p>
    <w:p w14:paraId="59D1E378" w14:textId="77777777" w:rsidR="00A22A16" w:rsidRPr="00952B9E" w:rsidRDefault="00A22A16" w:rsidP="00A22A16">
      <w:pPr>
        <w:pStyle w:val="ListParagraph"/>
        <w:numPr>
          <w:ilvl w:val="0"/>
          <w:numId w:val="28"/>
        </w:numPr>
        <w:spacing w:after="240"/>
        <w:jc w:val="both"/>
        <w:rPr>
          <w:bCs/>
          <w:color w:val="000000" w:themeColor="text1"/>
          <w:sz w:val="22"/>
          <w:szCs w:val="22"/>
        </w:rPr>
      </w:pPr>
      <w:r w:rsidRPr="00952B9E">
        <w:rPr>
          <w:bCs/>
          <w:color w:val="000000" w:themeColor="text1"/>
          <w:sz w:val="22"/>
          <w:szCs w:val="22"/>
        </w:rPr>
        <w:t xml:space="preserve">LASPO initially intended to trim £350m off the annual legal aid budget; it eventually reduced spending by more than £600m a year </w:t>
      </w:r>
      <w:proofErr w:type="gramStart"/>
      <w:r w:rsidRPr="00952B9E">
        <w:rPr>
          <w:bCs/>
          <w:color w:val="000000" w:themeColor="text1"/>
          <w:sz w:val="22"/>
          <w:szCs w:val="22"/>
        </w:rPr>
        <w:t>As</w:t>
      </w:r>
      <w:proofErr w:type="gramEnd"/>
      <w:r w:rsidRPr="00952B9E">
        <w:rPr>
          <w:bCs/>
          <w:color w:val="000000" w:themeColor="text1"/>
          <w:sz w:val="22"/>
          <w:szCs w:val="22"/>
        </w:rPr>
        <w:t xml:space="preserve"> a result legal aid support in cases dropped by 46 percent within a year of LASPO being introduced.</w:t>
      </w:r>
      <w:r w:rsidRPr="00952B9E">
        <w:rPr>
          <w:rStyle w:val="FootnoteReference"/>
          <w:bCs/>
          <w:color w:val="000000" w:themeColor="text1"/>
          <w:sz w:val="22"/>
          <w:szCs w:val="22"/>
        </w:rPr>
        <w:footnoteReference w:id="17"/>
      </w:r>
      <w:r w:rsidRPr="00952B9E">
        <w:rPr>
          <w:bCs/>
          <w:color w:val="000000" w:themeColor="text1"/>
          <w:sz w:val="22"/>
          <w:szCs w:val="22"/>
        </w:rPr>
        <w:t xml:space="preserve"> Between 2010 and 2018 the number of people accessing legal aid fell by 82%. </w:t>
      </w:r>
      <w:r w:rsidRPr="00952B9E">
        <w:rPr>
          <w:rStyle w:val="FootnoteReference"/>
          <w:bCs/>
          <w:color w:val="000000" w:themeColor="text1"/>
          <w:sz w:val="22"/>
          <w:szCs w:val="22"/>
        </w:rPr>
        <w:footnoteReference w:id="18"/>
      </w:r>
    </w:p>
    <w:p w14:paraId="64104580" w14:textId="77777777" w:rsidR="00A22A16" w:rsidRPr="00952B9E" w:rsidRDefault="00A22A16" w:rsidP="00A22A16">
      <w:pPr>
        <w:pStyle w:val="ListParagraph"/>
        <w:spacing w:after="240"/>
        <w:ind w:left="1440"/>
        <w:jc w:val="both"/>
        <w:rPr>
          <w:bCs/>
          <w:color w:val="000000" w:themeColor="text1"/>
          <w:sz w:val="22"/>
          <w:szCs w:val="22"/>
        </w:rPr>
      </w:pPr>
    </w:p>
    <w:p w14:paraId="5F472BFF" w14:textId="77777777" w:rsidR="00A22A16" w:rsidRPr="00952B9E" w:rsidRDefault="00A22A16" w:rsidP="00A22A16">
      <w:pPr>
        <w:pStyle w:val="ListParagraph"/>
        <w:numPr>
          <w:ilvl w:val="0"/>
          <w:numId w:val="28"/>
        </w:numPr>
        <w:spacing w:after="240"/>
        <w:contextualSpacing w:val="0"/>
        <w:jc w:val="both"/>
        <w:rPr>
          <w:bCs/>
          <w:color w:val="000000" w:themeColor="text1"/>
          <w:sz w:val="22"/>
          <w:szCs w:val="22"/>
        </w:rPr>
      </w:pPr>
      <w:r w:rsidRPr="00952B9E">
        <w:rPr>
          <w:bCs/>
          <w:color w:val="000000" w:themeColor="text1"/>
          <w:sz w:val="22"/>
          <w:szCs w:val="22"/>
        </w:rPr>
        <w:t xml:space="preserve">This has led to increased pressure on the criminal justice system to meet the demand on reduced budget. </w:t>
      </w:r>
    </w:p>
    <w:p w14:paraId="486FB013" w14:textId="77777777" w:rsidR="00A22A16" w:rsidRPr="00952B9E" w:rsidRDefault="00A22A16" w:rsidP="00A22A16">
      <w:pPr>
        <w:pStyle w:val="ListParagraph"/>
        <w:numPr>
          <w:ilvl w:val="0"/>
          <w:numId w:val="28"/>
        </w:numPr>
        <w:spacing w:after="240"/>
        <w:contextualSpacing w:val="0"/>
        <w:jc w:val="both"/>
        <w:rPr>
          <w:bCs/>
          <w:color w:val="000000" w:themeColor="text1"/>
          <w:sz w:val="22"/>
          <w:szCs w:val="22"/>
        </w:rPr>
      </w:pPr>
      <w:r w:rsidRPr="00952B9E">
        <w:rPr>
          <w:bCs/>
          <w:color w:val="000000" w:themeColor="text1"/>
          <w:sz w:val="22"/>
          <w:szCs w:val="22"/>
        </w:rPr>
        <w:t xml:space="preserve">This has also given rise to an increase in litigants in person which has often led to perpetrators going virtually unchallenged due to their legal inexperience. </w:t>
      </w:r>
    </w:p>
    <w:p w14:paraId="7FC2ABF4" w14:textId="77777777" w:rsidR="00A22A16" w:rsidRPr="00952B9E" w:rsidRDefault="00A22A16" w:rsidP="00A22A16">
      <w:pPr>
        <w:pStyle w:val="ListParagraph"/>
        <w:numPr>
          <w:ilvl w:val="0"/>
          <w:numId w:val="28"/>
        </w:numPr>
        <w:spacing w:after="240"/>
        <w:contextualSpacing w:val="0"/>
        <w:jc w:val="both"/>
        <w:rPr>
          <w:bCs/>
          <w:color w:val="000000" w:themeColor="text1"/>
          <w:sz w:val="22"/>
          <w:szCs w:val="22"/>
        </w:rPr>
      </w:pPr>
      <w:r w:rsidRPr="00952B9E">
        <w:rPr>
          <w:bCs/>
          <w:color w:val="000000" w:themeColor="text1"/>
          <w:sz w:val="22"/>
          <w:szCs w:val="22"/>
        </w:rPr>
        <w:t xml:space="preserve">Criminal sphere- “innocence tax” - this means that if you are wrongly accused of a </w:t>
      </w:r>
      <w:proofErr w:type="gramStart"/>
      <w:r w:rsidRPr="00952B9E">
        <w:rPr>
          <w:bCs/>
          <w:color w:val="000000" w:themeColor="text1"/>
          <w:sz w:val="22"/>
          <w:szCs w:val="22"/>
        </w:rPr>
        <w:t>crime</w:t>
      </w:r>
      <w:proofErr w:type="gramEnd"/>
      <w:r w:rsidRPr="00952B9E">
        <w:rPr>
          <w:bCs/>
          <w:color w:val="000000" w:themeColor="text1"/>
          <w:sz w:val="22"/>
          <w:szCs w:val="22"/>
        </w:rPr>
        <w:t xml:space="preserve"> you may be denied legal aid, and if exonerated you are refused recompense for the costs of defending yourself.</w:t>
      </w:r>
    </w:p>
    <w:p w14:paraId="6A4BB4C9" w14:textId="77777777" w:rsidR="00A22A16" w:rsidRPr="00952B9E" w:rsidRDefault="00A22A16" w:rsidP="00A22A16">
      <w:pPr>
        <w:pStyle w:val="ListParagraph"/>
        <w:spacing w:after="240"/>
        <w:ind w:left="1440"/>
        <w:jc w:val="both"/>
        <w:rPr>
          <w:bCs/>
          <w:color w:val="000000" w:themeColor="text1"/>
          <w:sz w:val="22"/>
          <w:szCs w:val="22"/>
        </w:rPr>
      </w:pPr>
    </w:p>
    <w:p w14:paraId="75637AAD" w14:textId="77777777" w:rsidR="00A22A16" w:rsidRPr="00952B9E" w:rsidRDefault="00A22A16" w:rsidP="00A22A16">
      <w:pPr>
        <w:pStyle w:val="ListParagraph"/>
        <w:numPr>
          <w:ilvl w:val="0"/>
          <w:numId w:val="28"/>
        </w:numPr>
        <w:spacing w:after="240"/>
        <w:jc w:val="both"/>
        <w:rPr>
          <w:bCs/>
          <w:color w:val="000000" w:themeColor="text1"/>
          <w:sz w:val="22"/>
          <w:szCs w:val="22"/>
        </w:rPr>
      </w:pPr>
      <w:r w:rsidRPr="00952B9E">
        <w:rPr>
          <w:bCs/>
          <w:color w:val="000000" w:themeColor="text1"/>
          <w:sz w:val="22"/>
          <w:szCs w:val="22"/>
        </w:rPr>
        <w:t xml:space="preserve">Reforms not only deny people access to justice but compound the precarious situations of vulnerable people seeking legal help </w:t>
      </w:r>
      <w:proofErr w:type="spellStart"/>
      <w:r w:rsidRPr="00952B9E">
        <w:rPr>
          <w:bCs/>
          <w:color w:val="000000" w:themeColor="text1"/>
          <w:sz w:val="22"/>
          <w:szCs w:val="22"/>
        </w:rPr>
        <w:t>e.g</w:t>
      </w:r>
      <w:proofErr w:type="spellEnd"/>
      <w:r w:rsidRPr="00952B9E">
        <w:rPr>
          <w:bCs/>
          <w:color w:val="000000" w:themeColor="text1"/>
          <w:sz w:val="22"/>
          <w:szCs w:val="22"/>
        </w:rPr>
        <w:t xml:space="preserve"> homelessness, rising debt. </w:t>
      </w:r>
    </w:p>
    <w:p w14:paraId="04664220" w14:textId="77777777" w:rsidR="00A22A16" w:rsidRPr="00952B9E" w:rsidRDefault="00A22A16" w:rsidP="00A22A16">
      <w:pPr>
        <w:pStyle w:val="ListParagraph"/>
        <w:spacing w:after="240"/>
        <w:ind w:left="1440"/>
        <w:jc w:val="both"/>
        <w:rPr>
          <w:bCs/>
          <w:color w:val="000000" w:themeColor="text1"/>
          <w:sz w:val="22"/>
          <w:szCs w:val="22"/>
        </w:rPr>
      </w:pPr>
    </w:p>
    <w:p w14:paraId="62038217" w14:textId="77777777" w:rsidR="00A22A16" w:rsidRPr="00952B9E" w:rsidRDefault="00A22A16" w:rsidP="00A22A16">
      <w:pPr>
        <w:pStyle w:val="ListParagraph"/>
        <w:numPr>
          <w:ilvl w:val="0"/>
          <w:numId w:val="28"/>
        </w:numPr>
        <w:spacing w:after="240"/>
        <w:contextualSpacing w:val="0"/>
        <w:jc w:val="both"/>
        <w:rPr>
          <w:bCs/>
          <w:color w:val="000000" w:themeColor="text1"/>
          <w:sz w:val="22"/>
          <w:szCs w:val="22"/>
        </w:rPr>
      </w:pPr>
      <w:r w:rsidRPr="00952B9E">
        <w:rPr>
          <w:bCs/>
          <w:color w:val="000000" w:themeColor="text1"/>
          <w:sz w:val="22"/>
          <w:szCs w:val="22"/>
        </w:rPr>
        <w:t>Evidence has shown that the groups most dependent on legal aid, such as women, disabled people, and those from BAME backgrounds, have been disproportionately affected by legal aid reforms.</w:t>
      </w:r>
      <w:r w:rsidRPr="00952B9E">
        <w:rPr>
          <w:rStyle w:val="FootnoteReference"/>
          <w:bCs/>
          <w:color w:val="000000" w:themeColor="text1"/>
          <w:sz w:val="22"/>
          <w:szCs w:val="22"/>
        </w:rPr>
        <w:footnoteReference w:id="19"/>
      </w:r>
      <w:r w:rsidRPr="00952B9E">
        <w:rPr>
          <w:bCs/>
          <w:color w:val="000000" w:themeColor="text1"/>
          <w:sz w:val="22"/>
          <w:szCs w:val="22"/>
        </w:rPr>
        <w:t xml:space="preserve"> </w:t>
      </w:r>
      <w:r w:rsidRPr="00952B9E">
        <w:rPr>
          <w:bCs/>
          <w:color w:val="000000" w:themeColor="text1"/>
          <w:sz w:val="22"/>
          <w:szCs w:val="22"/>
          <w:lang w:val="en-US"/>
        </w:rPr>
        <w:t>For instance, the restriction of legal aid in immigration cases has disproportionately impacted migrants and refugees already facing acute hardships and inequalities due to their immigration status such as language and literacy barriers, mental health problems, poverty, isolation, financial issues and homelessness.</w:t>
      </w:r>
      <w:r w:rsidRPr="00952B9E">
        <w:rPr>
          <w:rStyle w:val="FootnoteReference"/>
          <w:bCs/>
          <w:color w:val="000000" w:themeColor="text1"/>
          <w:sz w:val="22"/>
          <w:szCs w:val="22"/>
          <w:lang w:val="en-US"/>
        </w:rPr>
        <w:footnoteReference w:id="20"/>
      </w:r>
    </w:p>
    <w:p w14:paraId="3BA29C99" w14:textId="77777777" w:rsidR="00A22A16" w:rsidRPr="00952B9E" w:rsidRDefault="00A22A16" w:rsidP="00A22A16">
      <w:pPr>
        <w:pStyle w:val="ListParagraph"/>
        <w:numPr>
          <w:ilvl w:val="0"/>
          <w:numId w:val="28"/>
        </w:numPr>
        <w:jc w:val="both"/>
        <w:rPr>
          <w:color w:val="000000" w:themeColor="text1"/>
          <w:sz w:val="22"/>
          <w:szCs w:val="22"/>
        </w:rPr>
      </w:pPr>
      <w:r w:rsidRPr="00952B9E">
        <w:rPr>
          <w:bCs/>
          <w:color w:val="000000" w:themeColor="text1"/>
          <w:sz w:val="22"/>
          <w:szCs w:val="22"/>
        </w:rPr>
        <w:t>Elsewhere these cuts have further compounded</w:t>
      </w:r>
      <w:r w:rsidRPr="00952B9E">
        <w:rPr>
          <w:bCs/>
          <w:color w:val="000000" w:themeColor="text1"/>
          <w:sz w:val="22"/>
          <w:szCs w:val="22"/>
          <w:lang w:val="en-US"/>
        </w:rPr>
        <w:t xml:space="preserve"> existing disparities in accessing justice</w:t>
      </w:r>
      <w:r w:rsidRPr="00952B9E">
        <w:rPr>
          <w:bCs/>
          <w:color w:val="000000" w:themeColor="text1"/>
          <w:sz w:val="22"/>
          <w:szCs w:val="22"/>
        </w:rPr>
        <w:t xml:space="preserve"> placing certain groups such as BAME at an additional disadvantage. For </w:t>
      </w:r>
      <w:proofErr w:type="gramStart"/>
      <w:r w:rsidRPr="00952B9E">
        <w:rPr>
          <w:bCs/>
          <w:color w:val="000000" w:themeColor="text1"/>
          <w:sz w:val="22"/>
          <w:szCs w:val="22"/>
        </w:rPr>
        <w:t>example</w:t>
      </w:r>
      <w:proofErr w:type="gramEnd"/>
      <w:r w:rsidRPr="00952B9E">
        <w:rPr>
          <w:bCs/>
          <w:color w:val="000000" w:themeColor="text1"/>
          <w:sz w:val="22"/>
          <w:szCs w:val="22"/>
        </w:rPr>
        <w:t xml:space="preserve"> BAME defendants are consistently more likely to plead not guilty than White defendants.</w:t>
      </w:r>
    </w:p>
    <w:p w14:paraId="685E772A" w14:textId="77777777" w:rsidR="00A22A16" w:rsidRPr="00952B9E" w:rsidRDefault="00A22A16" w:rsidP="00A22A16">
      <w:pPr>
        <w:jc w:val="both"/>
        <w:rPr>
          <w:color w:val="000000" w:themeColor="text1"/>
          <w:sz w:val="22"/>
          <w:szCs w:val="22"/>
        </w:rPr>
      </w:pPr>
    </w:p>
    <w:p w14:paraId="0B0E8172" w14:textId="77777777" w:rsidR="00A22A16" w:rsidRPr="00952B9E" w:rsidRDefault="00A22A16" w:rsidP="00A22A16">
      <w:pPr>
        <w:pStyle w:val="ListParagraph"/>
        <w:numPr>
          <w:ilvl w:val="0"/>
          <w:numId w:val="29"/>
        </w:numPr>
        <w:jc w:val="both"/>
        <w:rPr>
          <w:b/>
          <w:color w:val="000000" w:themeColor="text1"/>
          <w:sz w:val="22"/>
          <w:szCs w:val="22"/>
        </w:rPr>
      </w:pPr>
      <w:r w:rsidRPr="00952B9E">
        <w:rPr>
          <w:b/>
          <w:color w:val="000000" w:themeColor="text1"/>
          <w:sz w:val="22"/>
          <w:szCs w:val="22"/>
        </w:rPr>
        <w:t xml:space="preserve">Brexit and the EU charter of fundamental Rights </w:t>
      </w:r>
    </w:p>
    <w:p w14:paraId="46889734" w14:textId="77777777" w:rsidR="00A22A16" w:rsidRPr="00952B9E" w:rsidRDefault="00A22A16" w:rsidP="00A22A16">
      <w:pPr>
        <w:pStyle w:val="ListParagraph"/>
        <w:ind w:left="1080"/>
        <w:jc w:val="both"/>
        <w:rPr>
          <w:color w:val="000000" w:themeColor="text1"/>
          <w:sz w:val="22"/>
          <w:szCs w:val="22"/>
        </w:rPr>
      </w:pPr>
    </w:p>
    <w:p w14:paraId="011D86DA" w14:textId="77777777" w:rsidR="00A22A16" w:rsidRPr="00952B9E" w:rsidRDefault="00A22A16" w:rsidP="00A22A16">
      <w:pPr>
        <w:pStyle w:val="ListParagraph"/>
        <w:numPr>
          <w:ilvl w:val="0"/>
          <w:numId w:val="30"/>
        </w:numPr>
        <w:jc w:val="both"/>
        <w:rPr>
          <w:color w:val="000000" w:themeColor="text1"/>
          <w:sz w:val="22"/>
          <w:szCs w:val="22"/>
        </w:rPr>
      </w:pPr>
      <w:r w:rsidRPr="00952B9E">
        <w:rPr>
          <w:color w:val="000000" w:themeColor="text1"/>
          <w:sz w:val="22"/>
          <w:szCs w:val="22"/>
          <w:shd w:val="clear" w:color="auto" w:fill="FFFFFF"/>
        </w:rPr>
        <w:t>The HRA has not been the sole rights framework but has been complimented by the Charter in the promotion and enforcement of human rights.</w:t>
      </w:r>
    </w:p>
    <w:p w14:paraId="64CB0E51" w14:textId="77777777" w:rsidR="00A22A16" w:rsidRPr="00952B9E" w:rsidRDefault="00A22A16" w:rsidP="00A22A16">
      <w:pPr>
        <w:pStyle w:val="ListParagraph"/>
        <w:ind w:left="1440"/>
        <w:jc w:val="both"/>
        <w:rPr>
          <w:color w:val="000000" w:themeColor="text1"/>
          <w:sz w:val="22"/>
          <w:szCs w:val="22"/>
        </w:rPr>
      </w:pPr>
    </w:p>
    <w:p w14:paraId="5CF13150" w14:textId="77777777" w:rsidR="00A22A16" w:rsidRPr="00952B9E" w:rsidRDefault="00A22A16" w:rsidP="00A22A16">
      <w:pPr>
        <w:pStyle w:val="ListParagraph"/>
        <w:numPr>
          <w:ilvl w:val="0"/>
          <w:numId w:val="30"/>
        </w:numPr>
        <w:jc w:val="both"/>
        <w:rPr>
          <w:color w:val="000000" w:themeColor="text1"/>
          <w:sz w:val="22"/>
          <w:szCs w:val="22"/>
        </w:rPr>
      </w:pPr>
      <w:r w:rsidRPr="00952B9E">
        <w:rPr>
          <w:color w:val="000000" w:themeColor="text1"/>
          <w:sz w:val="22"/>
          <w:szCs w:val="22"/>
        </w:rPr>
        <w:t>The Charter offers extra protection in the following three ways:</w:t>
      </w:r>
    </w:p>
    <w:p w14:paraId="2BFDA0FB" w14:textId="77777777" w:rsidR="00A22A16" w:rsidRPr="00952B9E" w:rsidRDefault="00A22A16" w:rsidP="00A22A16">
      <w:pPr>
        <w:jc w:val="both"/>
        <w:rPr>
          <w:color w:val="000000" w:themeColor="text1"/>
          <w:sz w:val="22"/>
          <w:szCs w:val="22"/>
        </w:rPr>
      </w:pPr>
    </w:p>
    <w:p w14:paraId="3C158BA2" w14:textId="77777777" w:rsidR="00A22A16" w:rsidRPr="00952B9E" w:rsidRDefault="00A22A16" w:rsidP="00A22A16">
      <w:pPr>
        <w:pStyle w:val="ListParagraph"/>
        <w:numPr>
          <w:ilvl w:val="0"/>
          <w:numId w:val="31"/>
        </w:numPr>
        <w:jc w:val="both"/>
        <w:rPr>
          <w:color w:val="000000" w:themeColor="text1"/>
          <w:sz w:val="22"/>
          <w:szCs w:val="22"/>
        </w:rPr>
      </w:pPr>
      <w:r w:rsidRPr="00952B9E">
        <w:rPr>
          <w:color w:val="000000" w:themeColor="text1"/>
          <w:sz w:val="22"/>
          <w:szCs w:val="22"/>
        </w:rPr>
        <w:t xml:space="preserve">There are some important Charter rights - for example the right to human dignity; protection of a child’s best interests; and the free standing right to non-discrimination – which have no equivalent in UK rights laws and have thus left significant gaps in substantive rights. </w:t>
      </w:r>
    </w:p>
    <w:p w14:paraId="219AA683" w14:textId="77777777" w:rsidR="00A22A16" w:rsidRPr="00952B9E" w:rsidRDefault="00A22A16" w:rsidP="00A22A16">
      <w:pPr>
        <w:jc w:val="both"/>
        <w:rPr>
          <w:color w:val="000000" w:themeColor="text1"/>
          <w:sz w:val="22"/>
          <w:szCs w:val="22"/>
        </w:rPr>
      </w:pPr>
    </w:p>
    <w:p w14:paraId="44F2AF34" w14:textId="77777777" w:rsidR="00A22A16" w:rsidRPr="00952B9E" w:rsidRDefault="00A22A16" w:rsidP="00A22A16">
      <w:pPr>
        <w:pStyle w:val="ListParagraph"/>
        <w:numPr>
          <w:ilvl w:val="0"/>
          <w:numId w:val="31"/>
        </w:numPr>
        <w:jc w:val="both"/>
        <w:rPr>
          <w:color w:val="000000" w:themeColor="text1"/>
          <w:sz w:val="22"/>
          <w:szCs w:val="22"/>
        </w:rPr>
      </w:pPr>
      <w:r w:rsidRPr="00952B9E">
        <w:rPr>
          <w:color w:val="000000" w:themeColor="text1"/>
          <w:sz w:val="22"/>
          <w:szCs w:val="22"/>
        </w:rPr>
        <w:t>Even regarding rights that are already present in UK law, the Charter offers more comprehensive protection such as Article 8 of the Charter in relation to data protection rights.</w:t>
      </w:r>
    </w:p>
    <w:p w14:paraId="2D383FE6" w14:textId="77777777" w:rsidR="00A22A16" w:rsidRPr="00952B9E" w:rsidRDefault="00A22A16" w:rsidP="00A22A16">
      <w:pPr>
        <w:jc w:val="both"/>
        <w:rPr>
          <w:color w:val="000000" w:themeColor="text1"/>
          <w:sz w:val="22"/>
          <w:szCs w:val="22"/>
        </w:rPr>
      </w:pPr>
    </w:p>
    <w:p w14:paraId="61F82482" w14:textId="77777777" w:rsidR="00A22A16" w:rsidRPr="00952B9E" w:rsidRDefault="00A22A16" w:rsidP="00A22A16">
      <w:pPr>
        <w:pStyle w:val="ListParagraph"/>
        <w:numPr>
          <w:ilvl w:val="0"/>
          <w:numId w:val="31"/>
        </w:numPr>
        <w:jc w:val="both"/>
        <w:rPr>
          <w:color w:val="000000" w:themeColor="text1"/>
          <w:sz w:val="22"/>
          <w:szCs w:val="22"/>
        </w:rPr>
      </w:pPr>
      <w:r w:rsidRPr="00952B9E">
        <w:rPr>
          <w:color w:val="000000" w:themeColor="text1"/>
          <w:sz w:val="22"/>
          <w:szCs w:val="22"/>
        </w:rPr>
        <w:t xml:space="preserve">With the rights that do have an equivalent, the Charter offers more robust mechanisms of protection in conferring the ability to enforce rights, pursue legal action, and seek remedies. For </w:t>
      </w:r>
      <w:proofErr w:type="gramStart"/>
      <w:r w:rsidRPr="00952B9E">
        <w:rPr>
          <w:color w:val="000000" w:themeColor="text1"/>
          <w:sz w:val="22"/>
          <w:szCs w:val="22"/>
        </w:rPr>
        <w:t>instance</w:t>
      </w:r>
      <w:proofErr w:type="gramEnd"/>
      <w:r w:rsidRPr="00952B9E">
        <w:rPr>
          <w:color w:val="000000" w:themeColor="text1"/>
          <w:sz w:val="22"/>
          <w:szCs w:val="22"/>
        </w:rPr>
        <w:t xml:space="preserve"> anyone under the Charter anyone with </w:t>
      </w:r>
      <w:r w:rsidRPr="00952B9E">
        <w:rPr>
          <w:color w:val="000000" w:themeColor="text1"/>
          <w:sz w:val="22"/>
          <w:szCs w:val="22"/>
          <w:lang w:eastAsia="en-US"/>
        </w:rPr>
        <w:t xml:space="preserve">“sufficient interest” can bring a claim, in </w:t>
      </w:r>
      <w:r w:rsidRPr="00952B9E">
        <w:rPr>
          <w:color w:val="000000" w:themeColor="text1"/>
          <w:sz w:val="22"/>
          <w:szCs w:val="22"/>
        </w:rPr>
        <w:t xml:space="preserve">comparison with the HRA, which is limited to only victims of human rights breaches. Secondly, </w:t>
      </w:r>
      <w:r w:rsidRPr="00952B9E">
        <w:rPr>
          <w:color w:val="000000" w:themeColor="text1"/>
          <w:sz w:val="22"/>
          <w:szCs w:val="22"/>
        </w:rPr>
        <w:lastRenderedPageBreak/>
        <w:t>the Charter grants Courts more powers in quashing legislation that is incompatible with the Charter.</w:t>
      </w:r>
    </w:p>
    <w:p w14:paraId="079D73C9" w14:textId="77777777" w:rsidR="00A22A16" w:rsidRPr="00952B9E" w:rsidRDefault="00A22A16" w:rsidP="00A22A16">
      <w:pPr>
        <w:pStyle w:val="ListParagraph"/>
        <w:ind w:left="1800"/>
        <w:jc w:val="both"/>
        <w:rPr>
          <w:color w:val="000000" w:themeColor="text1"/>
          <w:sz w:val="22"/>
          <w:szCs w:val="22"/>
        </w:rPr>
      </w:pPr>
    </w:p>
    <w:p w14:paraId="3E6F905B" w14:textId="77777777" w:rsidR="00A22A16" w:rsidRPr="00952B9E" w:rsidRDefault="00A22A16" w:rsidP="00A22A16">
      <w:pPr>
        <w:jc w:val="both"/>
        <w:rPr>
          <w:color w:val="000000" w:themeColor="text1"/>
          <w:sz w:val="22"/>
          <w:szCs w:val="22"/>
        </w:rPr>
      </w:pPr>
    </w:p>
    <w:p w14:paraId="5901BE96" w14:textId="77777777" w:rsidR="00A22A16" w:rsidRPr="00952B9E" w:rsidRDefault="00A22A16" w:rsidP="00A22A16">
      <w:pPr>
        <w:pStyle w:val="ListParagraph"/>
        <w:numPr>
          <w:ilvl w:val="0"/>
          <w:numId w:val="32"/>
        </w:numPr>
        <w:ind w:left="1134" w:firstLine="54"/>
        <w:jc w:val="both"/>
        <w:rPr>
          <w:color w:val="000000" w:themeColor="text1"/>
          <w:sz w:val="22"/>
          <w:szCs w:val="22"/>
        </w:rPr>
      </w:pPr>
      <w:r w:rsidRPr="00952B9E">
        <w:rPr>
          <w:color w:val="000000" w:themeColor="text1"/>
          <w:sz w:val="22"/>
          <w:szCs w:val="22"/>
        </w:rPr>
        <w:t xml:space="preserve">   </w:t>
      </w:r>
      <w:proofErr w:type="gramStart"/>
      <w:r w:rsidRPr="00952B9E">
        <w:rPr>
          <w:color w:val="000000" w:themeColor="text1"/>
          <w:sz w:val="22"/>
          <w:szCs w:val="22"/>
        </w:rPr>
        <w:t>Thus</w:t>
      </w:r>
      <w:proofErr w:type="gramEnd"/>
      <w:r w:rsidRPr="00952B9E">
        <w:rPr>
          <w:color w:val="000000" w:themeColor="text1"/>
          <w:sz w:val="22"/>
          <w:szCs w:val="22"/>
        </w:rPr>
        <w:t xml:space="preserve"> the recent loss of the EU Charter of fundamental rights has removed an additional layer of human rights protection, rendering the prospect of having our human rights further eroded under the HRA, ever alarming. </w:t>
      </w:r>
    </w:p>
    <w:p w14:paraId="32F95DEE" w14:textId="77777777" w:rsidR="00A22A16" w:rsidRPr="00952B9E" w:rsidRDefault="00A22A16" w:rsidP="00A22A16">
      <w:pPr>
        <w:jc w:val="both"/>
        <w:rPr>
          <w:color w:val="000000" w:themeColor="text1"/>
          <w:sz w:val="22"/>
          <w:szCs w:val="22"/>
        </w:rPr>
      </w:pPr>
    </w:p>
    <w:p w14:paraId="23953A58" w14:textId="77777777" w:rsidR="00A22A16" w:rsidRPr="00952B9E" w:rsidRDefault="00A22A16" w:rsidP="00A22A16">
      <w:pPr>
        <w:pStyle w:val="ListParagraph"/>
        <w:numPr>
          <w:ilvl w:val="0"/>
          <w:numId w:val="34"/>
        </w:numPr>
        <w:jc w:val="both"/>
        <w:rPr>
          <w:b/>
          <w:color w:val="000000" w:themeColor="text1"/>
          <w:sz w:val="22"/>
          <w:szCs w:val="22"/>
        </w:rPr>
      </w:pPr>
      <w:r w:rsidRPr="00952B9E">
        <w:rPr>
          <w:b/>
          <w:color w:val="000000" w:themeColor="text1"/>
          <w:sz w:val="22"/>
          <w:szCs w:val="22"/>
        </w:rPr>
        <w:t xml:space="preserve">International human rights reputation </w:t>
      </w:r>
    </w:p>
    <w:p w14:paraId="2EEC155E" w14:textId="77777777" w:rsidR="00A22A16" w:rsidRPr="00952B9E" w:rsidRDefault="00A22A16" w:rsidP="00A22A16">
      <w:pPr>
        <w:pStyle w:val="ListParagraph"/>
        <w:ind w:left="1080"/>
        <w:jc w:val="both"/>
        <w:rPr>
          <w:b/>
          <w:color w:val="000000" w:themeColor="text1"/>
          <w:sz w:val="22"/>
          <w:szCs w:val="22"/>
        </w:rPr>
      </w:pPr>
    </w:p>
    <w:p w14:paraId="31FC70FF" w14:textId="77777777" w:rsidR="00A22A16" w:rsidRPr="00952B9E" w:rsidRDefault="00A22A16" w:rsidP="00A22A16">
      <w:pPr>
        <w:pStyle w:val="ListParagraph"/>
        <w:numPr>
          <w:ilvl w:val="1"/>
          <w:numId w:val="35"/>
        </w:numPr>
        <w:jc w:val="both"/>
        <w:rPr>
          <w:b/>
          <w:color w:val="000000" w:themeColor="text1"/>
          <w:sz w:val="22"/>
          <w:szCs w:val="22"/>
        </w:rPr>
      </w:pPr>
      <w:r w:rsidRPr="00952B9E">
        <w:rPr>
          <w:color w:val="000000" w:themeColor="text1"/>
          <w:sz w:val="22"/>
          <w:szCs w:val="22"/>
        </w:rPr>
        <w:t>Reforming the HRA may simultaneously be viewed as disassociation from international human rights norms whilst creating layers of legal uncertainty particularly in undoing decades of rights assimilation in the UK legal tradition.</w:t>
      </w:r>
    </w:p>
    <w:p w14:paraId="3C87A2CE" w14:textId="77777777" w:rsidR="00A22A16" w:rsidRPr="00952B9E" w:rsidRDefault="00A22A16" w:rsidP="00A22A16">
      <w:pPr>
        <w:pStyle w:val="ListParagraph"/>
        <w:ind w:left="1440"/>
        <w:jc w:val="both"/>
        <w:rPr>
          <w:b/>
          <w:color w:val="000000" w:themeColor="text1"/>
          <w:sz w:val="22"/>
          <w:szCs w:val="22"/>
        </w:rPr>
      </w:pPr>
    </w:p>
    <w:p w14:paraId="3A7D8D35" w14:textId="77777777" w:rsidR="00A22A16" w:rsidRPr="00952B9E" w:rsidRDefault="00A22A16" w:rsidP="00A22A16">
      <w:pPr>
        <w:pStyle w:val="ListParagraph"/>
        <w:numPr>
          <w:ilvl w:val="1"/>
          <w:numId w:val="35"/>
        </w:numPr>
        <w:jc w:val="both"/>
        <w:rPr>
          <w:b/>
          <w:color w:val="000000" w:themeColor="text1"/>
          <w:sz w:val="22"/>
          <w:szCs w:val="22"/>
        </w:rPr>
      </w:pPr>
      <w:r w:rsidRPr="00952B9E">
        <w:rPr>
          <w:color w:val="000000" w:themeColor="text1"/>
          <w:sz w:val="22"/>
          <w:szCs w:val="22"/>
        </w:rPr>
        <w:t>Any erosion of our body of human rights will inevitably stain the UK’s international human rights reputation</w:t>
      </w:r>
    </w:p>
    <w:p w14:paraId="7D9EF1F5" w14:textId="77777777" w:rsidR="00A22A16" w:rsidRPr="00952B9E" w:rsidRDefault="00A22A16" w:rsidP="00A22A16">
      <w:pPr>
        <w:jc w:val="both"/>
        <w:rPr>
          <w:color w:val="000000" w:themeColor="text1"/>
          <w:sz w:val="22"/>
          <w:szCs w:val="22"/>
        </w:rPr>
      </w:pPr>
    </w:p>
    <w:p w14:paraId="55B53DB0" w14:textId="77777777" w:rsidR="00A22A16" w:rsidRPr="00952B9E" w:rsidRDefault="00A22A16" w:rsidP="00A22A16">
      <w:pPr>
        <w:pStyle w:val="ListParagraph"/>
        <w:numPr>
          <w:ilvl w:val="1"/>
          <w:numId w:val="35"/>
        </w:numPr>
        <w:jc w:val="both"/>
        <w:rPr>
          <w:b/>
          <w:color w:val="000000" w:themeColor="text1"/>
          <w:sz w:val="22"/>
          <w:szCs w:val="22"/>
        </w:rPr>
      </w:pPr>
      <w:r w:rsidRPr="00952B9E">
        <w:rPr>
          <w:color w:val="000000" w:themeColor="text1"/>
          <w:sz w:val="22"/>
          <w:szCs w:val="22"/>
        </w:rPr>
        <w:t xml:space="preserve">Apparent disregard for international human rights norms and limiting the scope of Convention rights would also limit the power and legitimacy of the UK in speaking out against rights violations on a global stage. </w:t>
      </w:r>
    </w:p>
    <w:p w14:paraId="250C622E" w14:textId="77777777" w:rsidR="00A22A16" w:rsidRPr="00952B9E" w:rsidRDefault="00A22A16" w:rsidP="00A22A16">
      <w:pPr>
        <w:jc w:val="both"/>
        <w:rPr>
          <w:color w:val="000000" w:themeColor="text1"/>
          <w:sz w:val="22"/>
          <w:szCs w:val="22"/>
        </w:rPr>
      </w:pPr>
    </w:p>
    <w:p w14:paraId="671F3EFF" w14:textId="77777777" w:rsidR="00A22A16" w:rsidRPr="00952B9E" w:rsidRDefault="00A22A16" w:rsidP="00A22A16">
      <w:pPr>
        <w:pStyle w:val="ListParagraph"/>
        <w:numPr>
          <w:ilvl w:val="1"/>
          <w:numId w:val="35"/>
        </w:numPr>
        <w:jc w:val="both"/>
        <w:rPr>
          <w:b/>
          <w:color w:val="000000" w:themeColor="text1"/>
          <w:sz w:val="22"/>
          <w:szCs w:val="22"/>
        </w:rPr>
      </w:pPr>
      <w:r w:rsidRPr="00952B9E">
        <w:rPr>
          <w:color w:val="000000" w:themeColor="text1"/>
          <w:sz w:val="22"/>
          <w:szCs w:val="22"/>
        </w:rPr>
        <w:t>Similarly, it would undermine the ability of the UK to credibly comment on Strasbourg case law (whilst shielding itself from its guidance) in the event of severing or weakening ties with the ECtHR.</w:t>
      </w:r>
    </w:p>
    <w:p w14:paraId="34C0B6FF" w14:textId="77777777" w:rsidR="00A22A16" w:rsidRPr="00952B9E" w:rsidRDefault="00A22A16" w:rsidP="00A22A16">
      <w:pPr>
        <w:jc w:val="both"/>
        <w:rPr>
          <w:color w:val="000000" w:themeColor="text1"/>
          <w:sz w:val="22"/>
          <w:szCs w:val="22"/>
        </w:rPr>
      </w:pPr>
    </w:p>
    <w:p w14:paraId="60391FDD" w14:textId="77777777" w:rsidR="00A22A16" w:rsidRPr="00A22A16" w:rsidRDefault="00A22A16" w:rsidP="00A22A16">
      <w:pPr>
        <w:pStyle w:val="ListParagraph"/>
        <w:ind w:left="0"/>
        <w:jc w:val="right"/>
        <w:rPr>
          <w:b/>
          <w:color w:val="4F6228" w:themeColor="accent3" w:themeShade="80"/>
          <w:shd w:val="clear" w:color="auto" w:fill="FFFFFF"/>
        </w:rPr>
      </w:pPr>
      <w:r w:rsidRPr="00A22A16">
        <w:rPr>
          <w:b/>
          <w:color w:val="4F6228" w:themeColor="accent3" w:themeShade="80"/>
          <w:shd w:val="clear" w:color="auto" w:fill="FFFFFF"/>
        </w:rPr>
        <w:t>Slide 28</w:t>
      </w:r>
    </w:p>
    <w:p w14:paraId="0A884937" w14:textId="77777777" w:rsidR="00A22A16" w:rsidRDefault="00A22A16" w:rsidP="00A22A16">
      <w:pPr>
        <w:pStyle w:val="ListParagraph"/>
        <w:ind w:left="0"/>
        <w:jc w:val="both"/>
        <w:rPr>
          <w:color w:val="000000" w:themeColor="text1"/>
          <w:sz w:val="22"/>
          <w:szCs w:val="22"/>
        </w:rPr>
      </w:pPr>
    </w:p>
    <w:p w14:paraId="296D73FC" w14:textId="77777777" w:rsidR="00A22A16" w:rsidRPr="00B24D8D" w:rsidRDefault="00A22A16" w:rsidP="00A22A16">
      <w:pPr>
        <w:pStyle w:val="Heading2"/>
        <w:rPr>
          <w:color w:val="984806" w:themeColor="accent6" w:themeShade="80"/>
          <w:sz w:val="32"/>
          <w:szCs w:val="26"/>
        </w:rPr>
      </w:pPr>
      <w:bookmarkStart w:id="40" w:name="_Toc77064156"/>
      <w:r w:rsidRPr="00952B9E">
        <w:t>Conclusions and recommendations</w:t>
      </w:r>
      <w:bookmarkEnd w:id="40"/>
      <w:r w:rsidRPr="00952B9E">
        <w:t xml:space="preserve"> </w:t>
      </w:r>
    </w:p>
    <w:p w14:paraId="67075C71" w14:textId="77777777" w:rsidR="00A22A16" w:rsidRPr="00952B9E" w:rsidRDefault="00A22A16" w:rsidP="00A22A16">
      <w:pPr>
        <w:pStyle w:val="ListParagraph"/>
        <w:numPr>
          <w:ilvl w:val="0"/>
          <w:numId w:val="38"/>
        </w:numPr>
        <w:spacing w:after="240"/>
        <w:jc w:val="both"/>
        <w:rPr>
          <w:color w:val="000000" w:themeColor="text1"/>
          <w:sz w:val="22"/>
          <w:szCs w:val="22"/>
          <w:lang w:val="en-US"/>
        </w:rPr>
      </w:pPr>
      <w:r w:rsidRPr="00952B9E">
        <w:rPr>
          <w:color w:val="000000" w:themeColor="text1"/>
          <w:sz w:val="22"/>
          <w:szCs w:val="22"/>
          <w:lang w:val="en-US"/>
        </w:rPr>
        <w:t xml:space="preserve">The current challenges hampering pathways to justice means the reliance upon the HRA is all the more critical for the preservation of human rights in the UK. </w:t>
      </w:r>
    </w:p>
    <w:p w14:paraId="20724959" w14:textId="77777777" w:rsidR="00A22A16" w:rsidRPr="00952B9E" w:rsidRDefault="00A22A16" w:rsidP="00A22A16">
      <w:pPr>
        <w:pStyle w:val="ListParagraph"/>
        <w:spacing w:after="240"/>
        <w:jc w:val="both"/>
        <w:rPr>
          <w:color w:val="000000" w:themeColor="text1"/>
          <w:sz w:val="22"/>
          <w:szCs w:val="22"/>
          <w:lang w:val="en-US"/>
        </w:rPr>
      </w:pPr>
    </w:p>
    <w:p w14:paraId="5B749D31" w14:textId="77777777" w:rsidR="00A22A16" w:rsidRPr="00952B9E" w:rsidRDefault="00A22A16" w:rsidP="00A22A16">
      <w:pPr>
        <w:pStyle w:val="ListParagraph"/>
        <w:numPr>
          <w:ilvl w:val="0"/>
          <w:numId w:val="38"/>
        </w:numPr>
        <w:spacing w:after="240"/>
        <w:jc w:val="both"/>
        <w:rPr>
          <w:color w:val="000000" w:themeColor="text1"/>
          <w:sz w:val="22"/>
          <w:szCs w:val="22"/>
          <w:lang w:val="en-US"/>
        </w:rPr>
      </w:pPr>
      <w:r w:rsidRPr="00952B9E">
        <w:rPr>
          <w:color w:val="000000" w:themeColor="text1"/>
          <w:sz w:val="22"/>
          <w:szCs w:val="22"/>
          <w:lang w:val="en-US"/>
        </w:rPr>
        <w:t>The HRA has undoubtedly transformed the human rights landscape in securing and advancing the protection of human rights since it came into force.</w:t>
      </w:r>
    </w:p>
    <w:p w14:paraId="23BF540B" w14:textId="77777777" w:rsidR="00A22A16" w:rsidRPr="00952B9E" w:rsidRDefault="00A22A16" w:rsidP="00A22A16">
      <w:pPr>
        <w:pStyle w:val="ListParagraph"/>
        <w:spacing w:after="240"/>
        <w:jc w:val="both"/>
        <w:rPr>
          <w:color w:val="000000" w:themeColor="text1"/>
          <w:sz w:val="22"/>
          <w:szCs w:val="22"/>
          <w:lang w:val="en-US"/>
        </w:rPr>
      </w:pPr>
    </w:p>
    <w:p w14:paraId="7E07EB68" w14:textId="77777777" w:rsidR="00A22A16" w:rsidRPr="00952B9E" w:rsidRDefault="00A22A16" w:rsidP="00A22A16">
      <w:pPr>
        <w:pStyle w:val="ListParagraph"/>
        <w:numPr>
          <w:ilvl w:val="0"/>
          <w:numId w:val="38"/>
        </w:numPr>
        <w:spacing w:after="240"/>
        <w:ind w:left="714" w:hanging="357"/>
        <w:contextualSpacing w:val="0"/>
        <w:jc w:val="both"/>
        <w:rPr>
          <w:color w:val="000000" w:themeColor="text1"/>
          <w:sz w:val="22"/>
          <w:szCs w:val="22"/>
          <w:lang w:val="en-US"/>
        </w:rPr>
      </w:pPr>
      <w:r w:rsidRPr="00952B9E">
        <w:rPr>
          <w:color w:val="000000" w:themeColor="text1"/>
          <w:sz w:val="22"/>
          <w:szCs w:val="22"/>
          <w:lang w:val="en-US"/>
        </w:rPr>
        <w:t xml:space="preserve">It is therefore vital it is protected from any amendments that may limit the standards of rights protection. </w:t>
      </w:r>
    </w:p>
    <w:p w14:paraId="10DEE494" w14:textId="77777777" w:rsidR="00A22A16" w:rsidRPr="00952B9E" w:rsidRDefault="00A22A16" w:rsidP="00A22A16">
      <w:pPr>
        <w:pStyle w:val="ListParagraph"/>
        <w:numPr>
          <w:ilvl w:val="0"/>
          <w:numId w:val="38"/>
        </w:numPr>
        <w:spacing w:after="240"/>
        <w:ind w:left="714" w:hanging="357"/>
        <w:contextualSpacing w:val="0"/>
        <w:jc w:val="both"/>
        <w:rPr>
          <w:color w:val="000000" w:themeColor="text1"/>
          <w:sz w:val="22"/>
          <w:szCs w:val="22"/>
          <w:lang w:val="en-US"/>
        </w:rPr>
      </w:pPr>
      <w:r w:rsidRPr="00952B9E">
        <w:rPr>
          <w:color w:val="000000" w:themeColor="text1"/>
          <w:sz w:val="22"/>
          <w:szCs w:val="22"/>
          <w:lang w:val="en-US"/>
        </w:rPr>
        <w:t xml:space="preserve"> Therefore, we propose that there is no case to reform the HRA and that any changes to the human rights framework must only be in pursuit of fortifying the powers contained within the HRA. </w:t>
      </w:r>
    </w:p>
    <w:p w14:paraId="51F3B58A" w14:textId="77777777" w:rsidR="00A22A16" w:rsidRPr="00952B9E" w:rsidRDefault="00A22A16" w:rsidP="00A22A16">
      <w:pPr>
        <w:pStyle w:val="ListParagraph"/>
        <w:numPr>
          <w:ilvl w:val="0"/>
          <w:numId w:val="38"/>
        </w:numPr>
        <w:spacing w:after="240"/>
        <w:ind w:left="714" w:hanging="357"/>
        <w:contextualSpacing w:val="0"/>
        <w:jc w:val="both"/>
        <w:rPr>
          <w:color w:val="000000" w:themeColor="text1"/>
          <w:sz w:val="22"/>
          <w:szCs w:val="22"/>
          <w:lang w:val="en-US"/>
        </w:rPr>
      </w:pPr>
      <w:r w:rsidRPr="00952B9E">
        <w:rPr>
          <w:color w:val="000000" w:themeColor="text1"/>
          <w:sz w:val="22"/>
          <w:szCs w:val="22"/>
        </w:rPr>
        <w:t>MEND therefore proposes the following recommendations:</w:t>
      </w:r>
    </w:p>
    <w:p w14:paraId="0D885CAE" w14:textId="77777777" w:rsidR="00A22A16" w:rsidRPr="00952B9E" w:rsidRDefault="00A22A16" w:rsidP="00A22A16">
      <w:pPr>
        <w:pStyle w:val="ListParagraph"/>
        <w:numPr>
          <w:ilvl w:val="0"/>
          <w:numId w:val="40"/>
        </w:numPr>
        <w:spacing w:after="240"/>
        <w:ind w:left="1074"/>
        <w:contextualSpacing w:val="0"/>
        <w:jc w:val="both"/>
        <w:rPr>
          <w:color w:val="000000" w:themeColor="text1"/>
          <w:sz w:val="22"/>
          <w:szCs w:val="22"/>
        </w:rPr>
      </w:pPr>
      <w:r w:rsidRPr="00952B9E">
        <w:rPr>
          <w:color w:val="000000" w:themeColor="text1"/>
          <w:sz w:val="22"/>
          <w:szCs w:val="22"/>
        </w:rPr>
        <w:t>Preservation of the Human Rights Act in its current form</w:t>
      </w:r>
    </w:p>
    <w:p w14:paraId="4358481E" w14:textId="77777777" w:rsidR="00A22A16" w:rsidRPr="00952B9E" w:rsidRDefault="00A22A16" w:rsidP="00A22A16">
      <w:pPr>
        <w:pStyle w:val="ListParagraph"/>
        <w:numPr>
          <w:ilvl w:val="0"/>
          <w:numId w:val="40"/>
        </w:numPr>
        <w:spacing w:after="240"/>
        <w:ind w:left="1074"/>
        <w:contextualSpacing w:val="0"/>
        <w:jc w:val="both"/>
        <w:rPr>
          <w:color w:val="000000" w:themeColor="text1"/>
          <w:sz w:val="22"/>
          <w:szCs w:val="22"/>
        </w:rPr>
      </w:pPr>
      <w:r w:rsidRPr="00952B9E">
        <w:rPr>
          <w:color w:val="000000" w:themeColor="text1"/>
          <w:sz w:val="22"/>
          <w:szCs w:val="22"/>
        </w:rPr>
        <w:t xml:space="preserve">The recognition of politically motivated </w:t>
      </w:r>
      <w:r w:rsidRPr="00952B9E">
        <w:rPr>
          <w:bCs/>
          <w:color w:val="000000" w:themeColor="text1"/>
          <w:sz w:val="22"/>
          <w:szCs w:val="22"/>
        </w:rPr>
        <w:t>attacks on the judiciary and the</w:t>
      </w:r>
      <w:r w:rsidRPr="00952B9E">
        <w:rPr>
          <w:b/>
          <w:bCs/>
          <w:color w:val="000000" w:themeColor="text1"/>
          <w:sz w:val="22"/>
          <w:szCs w:val="22"/>
        </w:rPr>
        <w:t xml:space="preserve"> </w:t>
      </w:r>
      <w:r w:rsidRPr="00952B9E">
        <w:rPr>
          <w:bCs/>
          <w:color w:val="000000" w:themeColor="text1"/>
          <w:sz w:val="22"/>
          <w:szCs w:val="22"/>
        </w:rPr>
        <w:t>need for effective oversight and accountability of governments.</w:t>
      </w:r>
    </w:p>
    <w:p w14:paraId="2CD376A0" w14:textId="77777777" w:rsidR="00A22A16" w:rsidRPr="00952B9E" w:rsidRDefault="00A22A16" w:rsidP="00A22A16">
      <w:pPr>
        <w:pStyle w:val="ListParagraph"/>
        <w:numPr>
          <w:ilvl w:val="0"/>
          <w:numId w:val="40"/>
        </w:numPr>
        <w:spacing w:after="240"/>
        <w:ind w:left="1074"/>
        <w:contextualSpacing w:val="0"/>
        <w:jc w:val="both"/>
        <w:rPr>
          <w:color w:val="000000" w:themeColor="text1"/>
          <w:sz w:val="22"/>
          <w:szCs w:val="22"/>
        </w:rPr>
      </w:pPr>
      <w:r w:rsidRPr="00952B9E">
        <w:rPr>
          <w:bCs/>
          <w:color w:val="000000" w:themeColor="text1"/>
          <w:sz w:val="22"/>
          <w:szCs w:val="22"/>
        </w:rPr>
        <w:t>The justice system as a whole to be prioritised in terms of funding so that the most vulnerable have access to justice.</w:t>
      </w:r>
    </w:p>
    <w:p w14:paraId="477A95CA" w14:textId="77777777" w:rsidR="00A22A16" w:rsidRPr="00952B9E" w:rsidRDefault="00A22A16" w:rsidP="00A22A16">
      <w:pPr>
        <w:pStyle w:val="ListParagraph"/>
        <w:numPr>
          <w:ilvl w:val="0"/>
          <w:numId w:val="40"/>
        </w:numPr>
        <w:spacing w:after="240"/>
        <w:ind w:left="1074"/>
        <w:contextualSpacing w:val="0"/>
        <w:jc w:val="both"/>
        <w:rPr>
          <w:color w:val="000000" w:themeColor="text1"/>
          <w:sz w:val="22"/>
          <w:szCs w:val="22"/>
        </w:rPr>
      </w:pPr>
      <w:r w:rsidRPr="00952B9E">
        <w:rPr>
          <w:color w:val="000000" w:themeColor="text1"/>
          <w:sz w:val="22"/>
          <w:szCs w:val="22"/>
          <w:shd w:val="clear" w:color="auto" w:fill="FFFFFF"/>
        </w:rPr>
        <w:t>The IHRAR panel to sincerely engage with civil rights groups and community stakeholders in its review.</w:t>
      </w:r>
    </w:p>
    <w:p w14:paraId="44D15307" w14:textId="77777777" w:rsidR="00A22A16" w:rsidRPr="00952B9E" w:rsidRDefault="00A22A16" w:rsidP="00A22A16">
      <w:pPr>
        <w:pStyle w:val="ListParagraph"/>
        <w:numPr>
          <w:ilvl w:val="0"/>
          <w:numId w:val="40"/>
        </w:numPr>
        <w:spacing w:after="240"/>
        <w:ind w:left="1074"/>
        <w:contextualSpacing w:val="0"/>
        <w:jc w:val="both"/>
        <w:rPr>
          <w:color w:val="000000" w:themeColor="text1"/>
          <w:sz w:val="22"/>
          <w:szCs w:val="22"/>
        </w:rPr>
      </w:pPr>
      <w:r w:rsidRPr="00952B9E">
        <w:rPr>
          <w:bCs/>
          <w:color w:val="000000" w:themeColor="text1"/>
          <w:sz w:val="22"/>
          <w:szCs w:val="22"/>
        </w:rPr>
        <w:lastRenderedPageBreak/>
        <w:t>Wider consultative and participative engagement to be done in this area to empower communities and vulnerable groups so that they are aware of their rights and how to access them.</w:t>
      </w:r>
    </w:p>
    <w:p w14:paraId="213BCB33" w14:textId="3E3E29C5" w:rsidR="00151984" w:rsidRDefault="00A22A16" w:rsidP="00A22A16">
      <w:pPr>
        <w:pStyle w:val="ListParagraph"/>
        <w:numPr>
          <w:ilvl w:val="0"/>
          <w:numId w:val="40"/>
        </w:numPr>
        <w:spacing w:after="240"/>
        <w:ind w:left="1074"/>
        <w:contextualSpacing w:val="0"/>
        <w:jc w:val="both"/>
        <w:rPr>
          <w:color w:val="000000" w:themeColor="text1"/>
          <w:sz w:val="22"/>
          <w:szCs w:val="22"/>
        </w:rPr>
      </w:pPr>
      <w:r w:rsidRPr="00952B9E">
        <w:rPr>
          <w:color w:val="000000" w:themeColor="text1"/>
          <w:sz w:val="22"/>
          <w:szCs w:val="22"/>
        </w:rPr>
        <w:t>Commit to the full implementation of the Royal Charter on press regulation.</w:t>
      </w:r>
    </w:p>
    <w:p w14:paraId="71D552B7" w14:textId="64142597" w:rsidR="005D5F85" w:rsidRDefault="005D5F85" w:rsidP="005D5F85">
      <w:pPr>
        <w:spacing w:after="240"/>
        <w:jc w:val="both"/>
        <w:rPr>
          <w:color w:val="000000" w:themeColor="text1"/>
          <w:sz w:val="22"/>
          <w:szCs w:val="22"/>
        </w:rPr>
      </w:pPr>
    </w:p>
    <w:p w14:paraId="73F2EB9E" w14:textId="4945FD77" w:rsidR="005D5F85" w:rsidRDefault="005D5F85" w:rsidP="005D5F85">
      <w:pPr>
        <w:spacing w:after="240"/>
        <w:jc w:val="both"/>
        <w:rPr>
          <w:color w:val="000000" w:themeColor="text1"/>
          <w:sz w:val="22"/>
          <w:szCs w:val="22"/>
        </w:rPr>
      </w:pPr>
    </w:p>
    <w:p w14:paraId="1D199BD2" w14:textId="7A7B75BE" w:rsidR="005D5F85" w:rsidRDefault="005D5F85" w:rsidP="005D5F85">
      <w:pPr>
        <w:spacing w:after="240"/>
        <w:jc w:val="both"/>
        <w:rPr>
          <w:color w:val="000000" w:themeColor="text1"/>
          <w:sz w:val="22"/>
          <w:szCs w:val="22"/>
        </w:rPr>
      </w:pPr>
    </w:p>
    <w:p w14:paraId="6D60EB8A" w14:textId="3A38EE2A" w:rsidR="005D5F85" w:rsidRDefault="005D5F85" w:rsidP="005D5F85">
      <w:pPr>
        <w:spacing w:after="240"/>
        <w:jc w:val="both"/>
        <w:rPr>
          <w:color w:val="000000" w:themeColor="text1"/>
          <w:sz w:val="22"/>
          <w:szCs w:val="22"/>
        </w:rPr>
      </w:pPr>
    </w:p>
    <w:p w14:paraId="3515A3CA" w14:textId="1A3950C1" w:rsidR="005D5F85" w:rsidRDefault="005D5F85" w:rsidP="005D5F85">
      <w:pPr>
        <w:spacing w:after="240"/>
        <w:jc w:val="both"/>
        <w:rPr>
          <w:color w:val="000000" w:themeColor="text1"/>
          <w:sz w:val="22"/>
          <w:szCs w:val="22"/>
        </w:rPr>
      </w:pPr>
    </w:p>
    <w:p w14:paraId="23DBC3D2" w14:textId="40F4229C" w:rsidR="005D5F85" w:rsidRDefault="005D5F85" w:rsidP="005D5F85">
      <w:pPr>
        <w:spacing w:after="240"/>
        <w:jc w:val="both"/>
        <w:rPr>
          <w:color w:val="000000" w:themeColor="text1"/>
          <w:sz w:val="22"/>
          <w:szCs w:val="22"/>
        </w:rPr>
      </w:pPr>
    </w:p>
    <w:p w14:paraId="70E093E9" w14:textId="7297384B" w:rsidR="005D5F85" w:rsidRDefault="005D5F85" w:rsidP="005D5F85">
      <w:pPr>
        <w:spacing w:after="240"/>
        <w:jc w:val="both"/>
        <w:rPr>
          <w:color w:val="000000" w:themeColor="text1"/>
          <w:sz w:val="22"/>
          <w:szCs w:val="22"/>
        </w:rPr>
      </w:pPr>
    </w:p>
    <w:p w14:paraId="2E578FC1" w14:textId="7032B85A" w:rsidR="005D5F85" w:rsidRDefault="005D5F85" w:rsidP="005D5F85">
      <w:pPr>
        <w:spacing w:after="240"/>
        <w:jc w:val="both"/>
        <w:rPr>
          <w:color w:val="000000" w:themeColor="text1"/>
          <w:sz w:val="22"/>
          <w:szCs w:val="22"/>
        </w:rPr>
      </w:pPr>
    </w:p>
    <w:p w14:paraId="64D73B58" w14:textId="300C997A" w:rsidR="005D5F85" w:rsidRDefault="005D5F85" w:rsidP="005D5F85">
      <w:pPr>
        <w:spacing w:after="240"/>
        <w:jc w:val="both"/>
        <w:rPr>
          <w:color w:val="000000" w:themeColor="text1"/>
          <w:sz w:val="22"/>
          <w:szCs w:val="22"/>
        </w:rPr>
      </w:pPr>
    </w:p>
    <w:p w14:paraId="6E68B67C" w14:textId="422D92BB" w:rsidR="005D5F85" w:rsidRDefault="005D5F85" w:rsidP="005D5F85">
      <w:pPr>
        <w:spacing w:after="240"/>
        <w:jc w:val="both"/>
        <w:rPr>
          <w:color w:val="000000" w:themeColor="text1"/>
          <w:sz w:val="22"/>
          <w:szCs w:val="22"/>
        </w:rPr>
      </w:pPr>
    </w:p>
    <w:p w14:paraId="6962E81F" w14:textId="126FE573" w:rsidR="005D5F85" w:rsidRDefault="005D5F85" w:rsidP="005D5F85">
      <w:pPr>
        <w:spacing w:after="240"/>
        <w:jc w:val="both"/>
        <w:rPr>
          <w:color w:val="000000" w:themeColor="text1"/>
          <w:sz w:val="22"/>
          <w:szCs w:val="22"/>
        </w:rPr>
      </w:pPr>
    </w:p>
    <w:p w14:paraId="69C22DBD" w14:textId="59619801" w:rsidR="005D5F85" w:rsidRDefault="005D5F85" w:rsidP="005D5F85">
      <w:pPr>
        <w:spacing w:after="240"/>
        <w:jc w:val="both"/>
        <w:rPr>
          <w:color w:val="000000" w:themeColor="text1"/>
          <w:sz w:val="22"/>
          <w:szCs w:val="22"/>
        </w:rPr>
      </w:pPr>
    </w:p>
    <w:p w14:paraId="1011513B" w14:textId="0366095F" w:rsidR="005D5F85" w:rsidRDefault="005D5F85" w:rsidP="005D5F85">
      <w:pPr>
        <w:spacing w:after="240"/>
        <w:jc w:val="both"/>
        <w:rPr>
          <w:color w:val="000000" w:themeColor="text1"/>
          <w:sz w:val="22"/>
          <w:szCs w:val="22"/>
        </w:rPr>
      </w:pPr>
    </w:p>
    <w:p w14:paraId="7C82392E" w14:textId="2AD89857" w:rsidR="005D5F85" w:rsidRDefault="005D5F85" w:rsidP="005D5F85">
      <w:pPr>
        <w:spacing w:after="240"/>
        <w:jc w:val="both"/>
        <w:rPr>
          <w:color w:val="000000" w:themeColor="text1"/>
          <w:sz w:val="22"/>
          <w:szCs w:val="22"/>
        </w:rPr>
      </w:pPr>
    </w:p>
    <w:p w14:paraId="52591A8B" w14:textId="3F5C37A3" w:rsidR="005D5F85" w:rsidRDefault="005D5F85" w:rsidP="005D5F85">
      <w:pPr>
        <w:spacing w:after="240"/>
        <w:jc w:val="both"/>
        <w:rPr>
          <w:color w:val="000000" w:themeColor="text1"/>
          <w:sz w:val="22"/>
          <w:szCs w:val="22"/>
        </w:rPr>
      </w:pPr>
    </w:p>
    <w:p w14:paraId="4FCF4CB1" w14:textId="5EBE1264" w:rsidR="005D5F85" w:rsidRDefault="005D5F85" w:rsidP="005D5F85">
      <w:pPr>
        <w:spacing w:after="240"/>
        <w:jc w:val="both"/>
        <w:rPr>
          <w:color w:val="000000" w:themeColor="text1"/>
          <w:sz w:val="22"/>
          <w:szCs w:val="22"/>
        </w:rPr>
      </w:pPr>
    </w:p>
    <w:p w14:paraId="3CD47C57" w14:textId="3EB2F2AB" w:rsidR="005D5F85" w:rsidRDefault="005D5F85" w:rsidP="005D5F85">
      <w:pPr>
        <w:spacing w:after="240"/>
        <w:jc w:val="both"/>
        <w:rPr>
          <w:color w:val="000000" w:themeColor="text1"/>
          <w:sz w:val="22"/>
          <w:szCs w:val="22"/>
        </w:rPr>
      </w:pPr>
    </w:p>
    <w:p w14:paraId="72145486" w14:textId="10FB80AF" w:rsidR="005D5F85" w:rsidRDefault="005D5F85" w:rsidP="005D5F85">
      <w:pPr>
        <w:spacing w:after="240"/>
        <w:jc w:val="both"/>
        <w:rPr>
          <w:color w:val="000000" w:themeColor="text1"/>
          <w:sz w:val="22"/>
          <w:szCs w:val="22"/>
        </w:rPr>
      </w:pPr>
    </w:p>
    <w:p w14:paraId="1B84718C" w14:textId="4304D5A3" w:rsidR="005D5F85" w:rsidRDefault="005D5F85" w:rsidP="005D5F85">
      <w:pPr>
        <w:spacing w:after="240"/>
        <w:jc w:val="both"/>
        <w:rPr>
          <w:color w:val="000000" w:themeColor="text1"/>
          <w:sz w:val="22"/>
          <w:szCs w:val="22"/>
        </w:rPr>
      </w:pPr>
    </w:p>
    <w:p w14:paraId="2B849686" w14:textId="188F5106" w:rsidR="005D5F85" w:rsidRDefault="005D5F85" w:rsidP="005D5F85">
      <w:pPr>
        <w:spacing w:after="240"/>
        <w:jc w:val="both"/>
        <w:rPr>
          <w:color w:val="000000" w:themeColor="text1"/>
          <w:sz w:val="22"/>
          <w:szCs w:val="22"/>
        </w:rPr>
      </w:pPr>
    </w:p>
    <w:p w14:paraId="4D240B73" w14:textId="7AD8246C" w:rsidR="005D5F85" w:rsidRDefault="005D5F85" w:rsidP="005D5F85">
      <w:pPr>
        <w:spacing w:after="240"/>
        <w:jc w:val="both"/>
        <w:rPr>
          <w:color w:val="000000" w:themeColor="text1"/>
          <w:sz w:val="22"/>
          <w:szCs w:val="22"/>
        </w:rPr>
      </w:pPr>
    </w:p>
    <w:p w14:paraId="50FA47C8" w14:textId="2CA0A9EF" w:rsidR="005D5F85" w:rsidRDefault="005D5F85" w:rsidP="005D5F85">
      <w:pPr>
        <w:spacing w:after="240"/>
        <w:jc w:val="both"/>
        <w:rPr>
          <w:color w:val="000000" w:themeColor="text1"/>
          <w:sz w:val="22"/>
          <w:szCs w:val="22"/>
        </w:rPr>
      </w:pPr>
    </w:p>
    <w:p w14:paraId="2AA40D58" w14:textId="72A0A270" w:rsidR="005D5F85" w:rsidRDefault="005D5F85" w:rsidP="005D5F85">
      <w:pPr>
        <w:spacing w:after="240"/>
        <w:jc w:val="both"/>
        <w:rPr>
          <w:color w:val="000000" w:themeColor="text1"/>
          <w:sz w:val="22"/>
          <w:szCs w:val="22"/>
        </w:rPr>
      </w:pPr>
    </w:p>
    <w:p w14:paraId="178488BE" w14:textId="527EA3C9" w:rsidR="005D5F85" w:rsidRDefault="005D5F85" w:rsidP="005D5F85">
      <w:pPr>
        <w:spacing w:after="240"/>
        <w:jc w:val="both"/>
        <w:rPr>
          <w:color w:val="000000" w:themeColor="text1"/>
          <w:sz w:val="22"/>
          <w:szCs w:val="22"/>
        </w:rPr>
      </w:pPr>
    </w:p>
    <w:p w14:paraId="5F5E29CA" w14:textId="3A760712" w:rsidR="005D5F85" w:rsidRDefault="005D5F85" w:rsidP="005D5F85">
      <w:pPr>
        <w:spacing w:after="240"/>
        <w:jc w:val="both"/>
        <w:rPr>
          <w:color w:val="000000" w:themeColor="text1"/>
          <w:sz w:val="22"/>
          <w:szCs w:val="22"/>
        </w:rPr>
      </w:pPr>
    </w:p>
    <w:p w14:paraId="5CFA0B77" w14:textId="507A0176" w:rsidR="005D5F85" w:rsidRDefault="005D5F85" w:rsidP="005D5F85">
      <w:pPr>
        <w:spacing w:after="240"/>
        <w:jc w:val="both"/>
        <w:rPr>
          <w:color w:val="000000" w:themeColor="text1"/>
          <w:sz w:val="22"/>
          <w:szCs w:val="22"/>
        </w:rPr>
      </w:pPr>
      <w:r>
        <w:rPr>
          <w:color w:val="000000" w:themeColor="text1"/>
          <w:sz w:val="22"/>
          <w:szCs w:val="22"/>
        </w:rPr>
        <w:lastRenderedPageBreak/>
        <w:t>APPENDIX: CASE STUDIES</w:t>
      </w:r>
    </w:p>
    <w:p w14:paraId="5F3F9F89" w14:textId="7396E6FA" w:rsidR="005D5F85" w:rsidRDefault="005D5F85" w:rsidP="005D5F85">
      <w:pPr>
        <w:spacing w:after="240"/>
        <w:jc w:val="both"/>
        <w:rPr>
          <w:color w:val="000000" w:themeColor="text1"/>
          <w:sz w:val="22"/>
          <w:szCs w:val="22"/>
        </w:rPr>
      </w:pPr>
      <w:r w:rsidRPr="00952B9E">
        <w:rPr>
          <w:noProof/>
          <w:color w:val="000000" w:themeColor="text1"/>
          <w:lang w:val="en-US"/>
        </w:rPr>
        <mc:AlternateContent>
          <mc:Choice Requires="wps">
            <w:drawing>
              <wp:anchor distT="0" distB="0" distL="114300" distR="114300" simplePos="0" relativeHeight="251669504" behindDoc="1" locked="0" layoutInCell="1" allowOverlap="1" wp14:anchorId="6950B783" wp14:editId="011EC889">
                <wp:simplePos x="0" y="0"/>
                <wp:positionH relativeFrom="margin">
                  <wp:align>left</wp:align>
                </wp:positionH>
                <wp:positionV relativeFrom="paragraph">
                  <wp:posOffset>163195</wp:posOffset>
                </wp:positionV>
                <wp:extent cx="5743575" cy="5400675"/>
                <wp:effectExtent l="0" t="0" r="28575" b="28575"/>
                <wp:wrapTopAndBottom/>
                <wp:docPr id="2" name="Text Box 2"/>
                <wp:cNvGraphicFramePr/>
                <a:graphic xmlns:a="http://schemas.openxmlformats.org/drawingml/2006/main">
                  <a:graphicData uri="http://schemas.microsoft.com/office/word/2010/wordprocessingShape">
                    <wps:wsp>
                      <wps:cNvSpPr txBox="1"/>
                      <wps:spPr>
                        <a:xfrm>
                          <a:off x="0" y="0"/>
                          <a:ext cx="5743575" cy="540067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7474E08" w14:textId="621F3C19" w:rsidR="005D5F85" w:rsidRPr="003F5E41" w:rsidRDefault="005D5F85" w:rsidP="005D5F85">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Case 1: Article 2 (Right to Life)</w:t>
                            </w:r>
                          </w:p>
                          <w:p w14:paraId="40E3577A" w14:textId="77777777" w:rsidR="005D5F85" w:rsidRPr="005D5F85" w:rsidRDefault="005D5F85" w:rsidP="005D5F85">
                            <w:pPr>
                              <w:shd w:val="clear" w:color="auto" w:fill="FFFFFF"/>
                              <w:spacing w:after="150"/>
                              <w:jc w:val="both"/>
                              <w:rPr>
                                <w:color w:val="231F20"/>
                                <w:sz w:val="22"/>
                                <w:szCs w:val="22"/>
                                <w:lang w:eastAsia="en-GB"/>
                              </w:rPr>
                            </w:pPr>
                            <w:r w:rsidRPr="005D5F85">
                              <w:rPr>
                                <w:color w:val="231F20"/>
                                <w:sz w:val="22"/>
                                <w:szCs w:val="22"/>
                                <w:lang w:eastAsia="en-GB"/>
                              </w:rPr>
                              <w:t xml:space="preserve">In January 2000, 19-year-old Zahid </w:t>
                            </w:r>
                            <w:proofErr w:type="spellStart"/>
                            <w:r w:rsidRPr="005D5F85">
                              <w:rPr>
                                <w:color w:val="231F20"/>
                                <w:sz w:val="22"/>
                                <w:szCs w:val="22"/>
                                <w:lang w:eastAsia="en-GB"/>
                              </w:rPr>
                              <w:t>Mubarek</w:t>
                            </w:r>
                            <w:proofErr w:type="spellEnd"/>
                            <w:r w:rsidRPr="005D5F85">
                              <w:rPr>
                                <w:color w:val="231F20"/>
                                <w:sz w:val="22"/>
                                <w:szCs w:val="22"/>
                                <w:lang w:eastAsia="en-GB"/>
                              </w:rPr>
                              <w:t xml:space="preserve"> was convicted of shoplifting £6 worth of goods from a supermarket and was sentenced to serve ninety days at Feltham Young Offender Institution. However, in the early hours of the morning of his scheduled release, Zahid was attacked by his racist cellmate, Robert Stewart. Using a broken-off table leg as a deadly weapon, Stewart hit Zahid eleven times, inflicting terrible injuries on Zahid as he slept. Zahid never recovered from the massive head injuries inflicted by Stewart and died a week later in hospital, in March 2000.</w:t>
                            </w:r>
                          </w:p>
                          <w:p w14:paraId="1B81CC92" w14:textId="77777777" w:rsidR="003F5E41" w:rsidRPr="003F5E41" w:rsidRDefault="005D5F85" w:rsidP="005D5F85">
                            <w:pPr>
                              <w:shd w:val="clear" w:color="auto" w:fill="FFFFFF"/>
                              <w:spacing w:after="150"/>
                              <w:jc w:val="both"/>
                              <w:rPr>
                                <w:color w:val="231F20"/>
                                <w:sz w:val="22"/>
                                <w:szCs w:val="22"/>
                                <w:lang w:eastAsia="en-GB"/>
                              </w:rPr>
                            </w:pPr>
                            <w:r w:rsidRPr="005D5F85">
                              <w:rPr>
                                <w:color w:val="231F20"/>
                                <w:sz w:val="22"/>
                                <w:szCs w:val="22"/>
                                <w:lang w:eastAsia="en-GB"/>
                              </w:rPr>
                              <w:t xml:space="preserve">Robert Stewart, also nineteen at the time of Zahid’s murder, already had an extensive prison career which encompassed six custodial sentences. Previous convictions included the attempted murder of another inmate, stabbing a fellow inmate below the eye, and racial harassment. His prison records also suggested that he had a long history of mental illness and extreme racist views. A year before Zahid was murdered, one prison officer noted on Stewart’s records: ‘I do feel that this </w:t>
                            </w:r>
                            <w:proofErr w:type="spellStart"/>
                            <w:r w:rsidRPr="005D5F85">
                              <w:rPr>
                                <w:color w:val="231F20"/>
                                <w:sz w:val="22"/>
                                <w:szCs w:val="22"/>
                                <w:lang w:eastAsia="en-GB"/>
                              </w:rPr>
                              <w:t>lad</w:t>
                            </w:r>
                            <w:proofErr w:type="spellEnd"/>
                            <w:r w:rsidRPr="005D5F85">
                              <w:rPr>
                                <w:color w:val="231F20"/>
                                <w:sz w:val="22"/>
                                <w:szCs w:val="22"/>
                                <w:lang w:eastAsia="en-GB"/>
                              </w:rPr>
                              <w:t xml:space="preserve"> is a disaster waiting to happen, he cannot be trusted…’</w:t>
                            </w:r>
                          </w:p>
                          <w:p w14:paraId="6C9FCA88" w14:textId="35C6824E" w:rsidR="005D5F85" w:rsidRPr="003F5E41" w:rsidRDefault="005D5F85" w:rsidP="005D5F85">
                            <w:pPr>
                              <w:shd w:val="clear" w:color="auto" w:fill="FFFFFF"/>
                              <w:spacing w:after="150"/>
                              <w:jc w:val="both"/>
                              <w:rPr>
                                <w:color w:val="231F20"/>
                                <w:sz w:val="22"/>
                                <w:szCs w:val="22"/>
                                <w:lang w:eastAsia="en-GB"/>
                              </w:rPr>
                            </w:pPr>
                            <w:r w:rsidRPr="005D5F85">
                              <w:rPr>
                                <w:color w:val="231F20"/>
                                <w:sz w:val="22"/>
                                <w:szCs w:val="22"/>
                                <w:lang w:eastAsia="en-GB"/>
                              </w:rPr>
                              <w:br/>
                              <w:t>Another Prison officer described Stewart as a ‘very disturbed young man’ who should not have been sharing a cell with anyone.</w:t>
                            </w:r>
                            <w:r w:rsidRPr="005D5F85">
                              <w:rPr>
                                <w:color w:val="231F20"/>
                                <w:sz w:val="22"/>
                                <w:szCs w:val="22"/>
                                <w:lang w:eastAsia="en-GB"/>
                              </w:rPr>
                              <w:br/>
                              <w:t>On his arrival at Feltham, it was commented by a senior Prison Officer that Stewart had the largest prison file he had ever seen.</w:t>
                            </w:r>
                          </w:p>
                          <w:p w14:paraId="548343BD" w14:textId="5D91B589" w:rsidR="003F5E41" w:rsidRPr="003F5E41" w:rsidRDefault="003F5E41" w:rsidP="005D5F85">
                            <w:pPr>
                              <w:shd w:val="clear" w:color="auto" w:fill="FFFFFF"/>
                              <w:spacing w:after="150"/>
                              <w:jc w:val="both"/>
                              <w:rPr>
                                <w:color w:val="231F20"/>
                                <w:sz w:val="22"/>
                                <w:szCs w:val="22"/>
                                <w:shd w:val="clear" w:color="auto" w:fill="F7F7F7"/>
                              </w:rPr>
                            </w:pPr>
                            <w:r w:rsidRPr="003F5E41">
                              <w:rPr>
                                <w:color w:val="231F20"/>
                                <w:sz w:val="22"/>
                                <w:szCs w:val="22"/>
                                <w:shd w:val="clear" w:color="auto" w:fill="F7F7F7"/>
                              </w:rPr>
                              <w:t xml:space="preserve">The </w:t>
                            </w:r>
                            <w:proofErr w:type="spellStart"/>
                            <w:r w:rsidRPr="003F5E41">
                              <w:rPr>
                                <w:color w:val="231F20"/>
                                <w:sz w:val="22"/>
                                <w:szCs w:val="22"/>
                                <w:shd w:val="clear" w:color="auto" w:fill="F7F7F7"/>
                              </w:rPr>
                              <w:t>Mubarek</w:t>
                            </w:r>
                            <w:proofErr w:type="spellEnd"/>
                            <w:r w:rsidRPr="003F5E41">
                              <w:rPr>
                                <w:color w:val="231F20"/>
                                <w:sz w:val="22"/>
                                <w:szCs w:val="22"/>
                                <w:shd w:val="clear" w:color="auto" w:fill="F7F7F7"/>
                              </w:rPr>
                              <w:t xml:space="preserve"> Family spent four years spearheading a long and arduous campaign, seeking answers to these questions and forcing the Government to hold a Public Inquiry into the death in custody of Zahid.</w:t>
                            </w:r>
                          </w:p>
                          <w:p w14:paraId="39EE20F6" w14:textId="0399A8B9" w:rsidR="003F5E41" w:rsidRPr="003F5E41" w:rsidRDefault="003F5E41" w:rsidP="005D5F85">
                            <w:pPr>
                              <w:shd w:val="clear" w:color="auto" w:fill="FFFFFF"/>
                              <w:spacing w:after="150"/>
                              <w:jc w:val="both"/>
                              <w:rPr>
                                <w:color w:val="231F20"/>
                                <w:sz w:val="22"/>
                                <w:szCs w:val="22"/>
                                <w:shd w:val="clear" w:color="auto" w:fill="F7F7F7"/>
                              </w:rPr>
                            </w:pPr>
                            <w:proofErr w:type="spellStart"/>
                            <w:r w:rsidRPr="003F5E41">
                              <w:rPr>
                                <w:color w:val="231F20"/>
                                <w:sz w:val="22"/>
                                <w:szCs w:val="22"/>
                                <w:shd w:val="clear" w:color="auto" w:fill="F7F7F7"/>
                              </w:rPr>
                              <w:t>Aseries</w:t>
                            </w:r>
                            <w:proofErr w:type="spellEnd"/>
                            <w:r w:rsidRPr="003F5E41">
                              <w:rPr>
                                <w:color w:val="231F20"/>
                                <w:sz w:val="22"/>
                                <w:szCs w:val="22"/>
                                <w:shd w:val="clear" w:color="auto" w:fill="F7F7F7"/>
                              </w:rPr>
                              <w:t xml:space="preserve"> of legal challenges made by the family were appealed by the then-Home Secretary, David Blunkett, thus preventing an Inquiry from taking place. Eventually, the </w:t>
                            </w:r>
                            <w:proofErr w:type="spellStart"/>
                            <w:r w:rsidRPr="003F5E41">
                              <w:rPr>
                                <w:color w:val="231F20"/>
                                <w:sz w:val="22"/>
                                <w:szCs w:val="22"/>
                                <w:shd w:val="clear" w:color="auto" w:fill="F7F7F7"/>
                              </w:rPr>
                              <w:t>Mubarek</w:t>
                            </w:r>
                            <w:proofErr w:type="spellEnd"/>
                            <w:r w:rsidRPr="003F5E41">
                              <w:rPr>
                                <w:color w:val="231F20"/>
                                <w:sz w:val="22"/>
                                <w:szCs w:val="22"/>
                                <w:shd w:val="clear" w:color="auto" w:fill="F7F7F7"/>
                              </w:rPr>
                              <w:t xml:space="preserve"> Family launched an appeal to the House of Lords who voted unanimously to overturn the Home Secretary’s decision.</w:t>
                            </w:r>
                          </w:p>
                          <w:p w14:paraId="38EA8578" w14:textId="6B650F89" w:rsidR="003F5E41" w:rsidRPr="005D5F85" w:rsidRDefault="003F5E41" w:rsidP="005D5F85">
                            <w:pPr>
                              <w:shd w:val="clear" w:color="auto" w:fill="FFFFFF"/>
                              <w:spacing w:after="150"/>
                              <w:jc w:val="both"/>
                              <w:rPr>
                                <w:color w:val="231F20"/>
                                <w:sz w:val="22"/>
                                <w:szCs w:val="22"/>
                                <w:lang w:eastAsia="en-GB"/>
                              </w:rPr>
                            </w:pPr>
                            <w:r w:rsidRPr="003F5E41">
                              <w:rPr>
                                <w:color w:val="231F20"/>
                                <w:sz w:val="22"/>
                                <w:szCs w:val="22"/>
                                <w:shd w:val="clear" w:color="auto" w:fill="F7F7F7"/>
                              </w:rPr>
                              <w:t xml:space="preserve">In July 2004, David Blunkett was legally bound to comply and announced the Zahid </w:t>
                            </w:r>
                            <w:proofErr w:type="spellStart"/>
                            <w:r w:rsidRPr="003F5E41">
                              <w:rPr>
                                <w:color w:val="231F20"/>
                                <w:sz w:val="22"/>
                                <w:szCs w:val="22"/>
                                <w:shd w:val="clear" w:color="auto" w:fill="F7F7F7"/>
                              </w:rPr>
                              <w:t>Mubarek</w:t>
                            </w:r>
                            <w:proofErr w:type="spellEnd"/>
                            <w:r w:rsidRPr="003F5E41">
                              <w:rPr>
                                <w:color w:val="231F20"/>
                                <w:sz w:val="22"/>
                                <w:szCs w:val="22"/>
                                <w:shd w:val="clear" w:color="auto" w:fill="F7F7F7"/>
                              </w:rPr>
                              <w:t xml:space="preserve"> Public Inquiry. The Inquiry was to last for over 18 months</w:t>
                            </w:r>
                          </w:p>
                          <w:p w14:paraId="37B0C5E3" w14:textId="771BEA4C" w:rsidR="005D5F85" w:rsidRPr="003F5E41" w:rsidRDefault="003F5E41" w:rsidP="005D5F85">
                            <w:pPr>
                              <w:rPr>
                                <w:sz w:val="22"/>
                                <w:szCs w:val="22"/>
                              </w:rPr>
                            </w:pPr>
                            <w:r w:rsidRPr="003F5E41">
                              <w:rPr>
                                <w:sz w:val="22"/>
                                <w:szCs w:val="22"/>
                              </w:rPr>
                              <w:t xml:space="preserve">Source: </w:t>
                            </w:r>
                            <w:hyperlink r:id="rId9" w:history="1">
                              <w:r w:rsidRPr="003F5E41">
                                <w:rPr>
                                  <w:rStyle w:val="Hyperlink"/>
                                  <w:sz w:val="22"/>
                                  <w:szCs w:val="22"/>
                                </w:rPr>
                                <w:t>https://thezmt.org/zahid-mubarek/</w:t>
                              </w:r>
                            </w:hyperlink>
                            <w:r w:rsidRPr="003F5E41">
                              <w:rPr>
                                <w:sz w:val="22"/>
                                <w:szCs w:val="22"/>
                              </w:rPr>
                              <w:t xml:space="preserve"> </w:t>
                            </w:r>
                          </w:p>
                          <w:p w14:paraId="04F867D7" w14:textId="48B44AE4" w:rsidR="003F5E41" w:rsidRDefault="003F5E41" w:rsidP="005D5F85">
                            <w:pPr>
                              <w:rPr>
                                <w:rFonts w:ascii="Book Antiqua" w:hAnsi="Book Antiqua"/>
                                <w:sz w:val="22"/>
                                <w:szCs w:val="22"/>
                              </w:rPr>
                            </w:pPr>
                          </w:p>
                          <w:p w14:paraId="47A9F7FA" w14:textId="7209BE49" w:rsidR="003F5E41" w:rsidRDefault="003F5E41" w:rsidP="005D5F85">
                            <w:pPr>
                              <w:rPr>
                                <w:rFonts w:ascii="Book Antiqua" w:hAnsi="Book Antiqua"/>
                                <w:sz w:val="22"/>
                                <w:szCs w:val="22"/>
                              </w:rPr>
                            </w:pPr>
                          </w:p>
                          <w:p w14:paraId="13A465CA" w14:textId="77777777" w:rsidR="005D5F85" w:rsidRPr="00CA492B" w:rsidRDefault="005D5F85" w:rsidP="005D5F85">
                            <w:pPr>
                              <w:pStyle w:val="ListParagraph"/>
                              <w:rPr>
                                <w:rFonts w:ascii="Book Antiqua" w:hAnsi="Book Antiqua"/>
                                <w:sz w:val="22"/>
                                <w:szCs w:val="22"/>
                              </w:rPr>
                            </w:pPr>
                          </w:p>
                          <w:p w14:paraId="24E1C56F" w14:textId="77777777" w:rsidR="005D5F85" w:rsidRPr="0058629B" w:rsidRDefault="005D5F85" w:rsidP="005D5F85">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0B783" id="Text Box 2" o:spid="_x0000_s1035" type="#_x0000_t202" style="position:absolute;left:0;text-align:left;margin-left:0;margin-top:12.85pt;width:452.25pt;height:425.2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" fillcolor="white [3201]" strokecolor="#4e6128 [1606]" strokeweight="2pt">
                <v:textbox>
                  <w:txbxContent>
                    <w:p w14:paraId="27474E08" w14:textId="621F3C19" w:rsidR="005D5F85" w:rsidRPr="003F5E41" w:rsidRDefault="005D5F85" w:rsidP="005D5F85">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Case 1: Article 2 (Right to Life)</w:t>
                      </w:r>
                    </w:p>
                    <w:p w14:paraId="40E3577A" w14:textId="77777777" w:rsidR="005D5F85" w:rsidRPr="005D5F85" w:rsidRDefault="005D5F85" w:rsidP="005D5F85">
                      <w:pPr>
                        <w:shd w:val="clear" w:color="auto" w:fill="FFFFFF"/>
                        <w:spacing w:after="150"/>
                        <w:jc w:val="both"/>
                        <w:rPr>
                          <w:color w:val="231F20"/>
                          <w:sz w:val="22"/>
                          <w:szCs w:val="22"/>
                          <w:lang w:eastAsia="en-GB"/>
                        </w:rPr>
                      </w:pPr>
                      <w:r w:rsidRPr="005D5F85">
                        <w:rPr>
                          <w:color w:val="231F20"/>
                          <w:sz w:val="22"/>
                          <w:szCs w:val="22"/>
                          <w:lang w:eastAsia="en-GB"/>
                        </w:rPr>
                        <w:t xml:space="preserve">In January 2000, 19-year-old Zahid </w:t>
                      </w:r>
                      <w:proofErr w:type="spellStart"/>
                      <w:r w:rsidRPr="005D5F85">
                        <w:rPr>
                          <w:color w:val="231F20"/>
                          <w:sz w:val="22"/>
                          <w:szCs w:val="22"/>
                          <w:lang w:eastAsia="en-GB"/>
                        </w:rPr>
                        <w:t>Mubarek</w:t>
                      </w:r>
                      <w:proofErr w:type="spellEnd"/>
                      <w:r w:rsidRPr="005D5F85">
                        <w:rPr>
                          <w:color w:val="231F20"/>
                          <w:sz w:val="22"/>
                          <w:szCs w:val="22"/>
                          <w:lang w:eastAsia="en-GB"/>
                        </w:rPr>
                        <w:t xml:space="preserve"> was convicted of shoplifting £6 worth of goods from a supermarket and was sentenced to serve ninety days at Feltham Young Offender Institution. However, in the early hours of the morning of his scheduled release, Zahid was attacked by his racist cellmate, Robert Stewart. Using a broken-off table leg as a deadly weapon, Stewart hit Zahid eleven times, inflicting terrible injuries on Zahid as he slept. Zahid never recovered from the massive head injuries inflicted by Stewart and died a week later in hospital, in March 2000.</w:t>
                      </w:r>
                    </w:p>
                    <w:p w14:paraId="1B81CC92" w14:textId="77777777" w:rsidR="003F5E41" w:rsidRPr="003F5E41" w:rsidRDefault="005D5F85" w:rsidP="005D5F85">
                      <w:pPr>
                        <w:shd w:val="clear" w:color="auto" w:fill="FFFFFF"/>
                        <w:spacing w:after="150"/>
                        <w:jc w:val="both"/>
                        <w:rPr>
                          <w:color w:val="231F20"/>
                          <w:sz w:val="22"/>
                          <w:szCs w:val="22"/>
                          <w:lang w:eastAsia="en-GB"/>
                        </w:rPr>
                      </w:pPr>
                      <w:r w:rsidRPr="005D5F85">
                        <w:rPr>
                          <w:color w:val="231F20"/>
                          <w:sz w:val="22"/>
                          <w:szCs w:val="22"/>
                          <w:lang w:eastAsia="en-GB"/>
                        </w:rPr>
                        <w:t xml:space="preserve">Robert Stewart, also nineteen at the time of Zahid’s murder, already had an extensive prison career which encompassed six custodial sentences. Previous convictions included the attempted murder of another inmate, stabbing a fellow inmate below the eye, and racial harassment. His prison records also suggested that he had a long history of mental illness and extreme racist views. A year before Zahid was murdered, one prison officer noted on Stewart’s records: ‘I do feel that this </w:t>
                      </w:r>
                      <w:proofErr w:type="spellStart"/>
                      <w:r w:rsidRPr="005D5F85">
                        <w:rPr>
                          <w:color w:val="231F20"/>
                          <w:sz w:val="22"/>
                          <w:szCs w:val="22"/>
                          <w:lang w:eastAsia="en-GB"/>
                        </w:rPr>
                        <w:t>lad</w:t>
                      </w:r>
                      <w:proofErr w:type="spellEnd"/>
                      <w:r w:rsidRPr="005D5F85">
                        <w:rPr>
                          <w:color w:val="231F20"/>
                          <w:sz w:val="22"/>
                          <w:szCs w:val="22"/>
                          <w:lang w:eastAsia="en-GB"/>
                        </w:rPr>
                        <w:t xml:space="preserve"> is a disaster waiting to happen, he cannot be trusted…’</w:t>
                      </w:r>
                    </w:p>
                    <w:p w14:paraId="6C9FCA88" w14:textId="35C6824E" w:rsidR="005D5F85" w:rsidRPr="003F5E41" w:rsidRDefault="005D5F85" w:rsidP="005D5F85">
                      <w:pPr>
                        <w:shd w:val="clear" w:color="auto" w:fill="FFFFFF"/>
                        <w:spacing w:after="150"/>
                        <w:jc w:val="both"/>
                        <w:rPr>
                          <w:color w:val="231F20"/>
                          <w:sz w:val="22"/>
                          <w:szCs w:val="22"/>
                          <w:lang w:eastAsia="en-GB"/>
                        </w:rPr>
                      </w:pPr>
                      <w:r w:rsidRPr="005D5F85">
                        <w:rPr>
                          <w:color w:val="231F20"/>
                          <w:sz w:val="22"/>
                          <w:szCs w:val="22"/>
                          <w:lang w:eastAsia="en-GB"/>
                        </w:rPr>
                        <w:br/>
                        <w:t>Another Prison officer described Stewart as a ‘very disturbed young man’ who should not have been sharing a cell with anyone.</w:t>
                      </w:r>
                      <w:r w:rsidRPr="005D5F85">
                        <w:rPr>
                          <w:color w:val="231F20"/>
                          <w:sz w:val="22"/>
                          <w:szCs w:val="22"/>
                          <w:lang w:eastAsia="en-GB"/>
                        </w:rPr>
                        <w:br/>
                        <w:t>On his arrival at Feltham, it was commented by a senior Prison Officer that Stewart had the largest prison file he had ever seen.</w:t>
                      </w:r>
                    </w:p>
                    <w:p w14:paraId="548343BD" w14:textId="5D91B589" w:rsidR="003F5E41" w:rsidRPr="003F5E41" w:rsidRDefault="003F5E41" w:rsidP="005D5F85">
                      <w:pPr>
                        <w:shd w:val="clear" w:color="auto" w:fill="FFFFFF"/>
                        <w:spacing w:after="150"/>
                        <w:jc w:val="both"/>
                        <w:rPr>
                          <w:color w:val="231F20"/>
                          <w:sz w:val="22"/>
                          <w:szCs w:val="22"/>
                          <w:shd w:val="clear" w:color="auto" w:fill="F7F7F7"/>
                        </w:rPr>
                      </w:pPr>
                      <w:r w:rsidRPr="003F5E41">
                        <w:rPr>
                          <w:color w:val="231F20"/>
                          <w:sz w:val="22"/>
                          <w:szCs w:val="22"/>
                          <w:shd w:val="clear" w:color="auto" w:fill="F7F7F7"/>
                        </w:rPr>
                        <w:t xml:space="preserve">The </w:t>
                      </w:r>
                      <w:proofErr w:type="spellStart"/>
                      <w:r w:rsidRPr="003F5E41">
                        <w:rPr>
                          <w:color w:val="231F20"/>
                          <w:sz w:val="22"/>
                          <w:szCs w:val="22"/>
                          <w:shd w:val="clear" w:color="auto" w:fill="F7F7F7"/>
                        </w:rPr>
                        <w:t>Mubarek</w:t>
                      </w:r>
                      <w:proofErr w:type="spellEnd"/>
                      <w:r w:rsidRPr="003F5E41">
                        <w:rPr>
                          <w:color w:val="231F20"/>
                          <w:sz w:val="22"/>
                          <w:szCs w:val="22"/>
                          <w:shd w:val="clear" w:color="auto" w:fill="F7F7F7"/>
                        </w:rPr>
                        <w:t xml:space="preserve"> Family spent four years spearheading a long and arduous campaign, seeking answers to these questions and forcing the Government to hold a Public Inquiry into the death in custody of Zahid.</w:t>
                      </w:r>
                    </w:p>
                    <w:p w14:paraId="39EE20F6" w14:textId="0399A8B9" w:rsidR="003F5E41" w:rsidRPr="003F5E41" w:rsidRDefault="003F5E41" w:rsidP="005D5F85">
                      <w:pPr>
                        <w:shd w:val="clear" w:color="auto" w:fill="FFFFFF"/>
                        <w:spacing w:after="150"/>
                        <w:jc w:val="both"/>
                        <w:rPr>
                          <w:color w:val="231F20"/>
                          <w:sz w:val="22"/>
                          <w:szCs w:val="22"/>
                          <w:shd w:val="clear" w:color="auto" w:fill="F7F7F7"/>
                        </w:rPr>
                      </w:pPr>
                      <w:proofErr w:type="spellStart"/>
                      <w:r w:rsidRPr="003F5E41">
                        <w:rPr>
                          <w:color w:val="231F20"/>
                          <w:sz w:val="22"/>
                          <w:szCs w:val="22"/>
                          <w:shd w:val="clear" w:color="auto" w:fill="F7F7F7"/>
                        </w:rPr>
                        <w:t>Aseries</w:t>
                      </w:r>
                      <w:proofErr w:type="spellEnd"/>
                      <w:r w:rsidRPr="003F5E41">
                        <w:rPr>
                          <w:color w:val="231F20"/>
                          <w:sz w:val="22"/>
                          <w:szCs w:val="22"/>
                          <w:shd w:val="clear" w:color="auto" w:fill="F7F7F7"/>
                        </w:rPr>
                        <w:t xml:space="preserve"> of legal challenges made by the family were appealed by the then-Home Secretary, David Blunkett, thus preventing an Inquiry from taking place. Eventually, the </w:t>
                      </w:r>
                      <w:proofErr w:type="spellStart"/>
                      <w:r w:rsidRPr="003F5E41">
                        <w:rPr>
                          <w:color w:val="231F20"/>
                          <w:sz w:val="22"/>
                          <w:szCs w:val="22"/>
                          <w:shd w:val="clear" w:color="auto" w:fill="F7F7F7"/>
                        </w:rPr>
                        <w:t>Mubarek</w:t>
                      </w:r>
                      <w:proofErr w:type="spellEnd"/>
                      <w:r w:rsidRPr="003F5E41">
                        <w:rPr>
                          <w:color w:val="231F20"/>
                          <w:sz w:val="22"/>
                          <w:szCs w:val="22"/>
                          <w:shd w:val="clear" w:color="auto" w:fill="F7F7F7"/>
                        </w:rPr>
                        <w:t xml:space="preserve"> Family launched an appeal to the House of Lords who voted unanimously to overturn the Home Secretary’s decision.</w:t>
                      </w:r>
                    </w:p>
                    <w:p w14:paraId="38EA8578" w14:textId="6B650F89" w:rsidR="003F5E41" w:rsidRPr="005D5F85" w:rsidRDefault="003F5E41" w:rsidP="005D5F85">
                      <w:pPr>
                        <w:shd w:val="clear" w:color="auto" w:fill="FFFFFF"/>
                        <w:spacing w:after="150"/>
                        <w:jc w:val="both"/>
                        <w:rPr>
                          <w:color w:val="231F20"/>
                          <w:sz w:val="22"/>
                          <w:szCs w:val="22"/>
                          <w:lang w:eastAsia="en-GB"/>
                        </w:rPr>
                      </w:pPr>
                      <w:r w:rsidRPr="003F5E41">
                        <w:rPr>
                          <w:color w:val="231F20"/>
                          <w:sz w:val="22"/>
                          <w:szCs w:val="22"/>
                          <w:shd w:val="clear" w:color="auto" w:fill="F7F7F7"/>
                        </w:rPr>
                        <w:t xml:space="preserve">In July 2004, David Blunkett was legally bound to comply and announced the Zahid </w:t>
                      </w:r>
                      <w:proofErr w:type="spellStart"/>
                      <w:r w:rsidRPr="003F5E41">
                        <w:rPr>
                          <w:color w:val="231F20"/>
                          <w:sz w:val="22"/>
                          <w:szCs w:val="22"/>
                          <w:shd w:val="clear" w:color="auto" w:fill="F7F7F7"/>
                        </w:rPr>
                        <w:t>Mubarek</w:t>
                      </w:r>
                      <w:proofErr w:type="spellEnd"/>
                      <w:r w:rsidRPr="003F5E41">
                        <w:rPr>
                          <w:color w:val="231F20"/>
                          <w:sz w:val="22"/>
                          <w:szCs w:val="22"/>
                          <w:shd w:val="clear" w:color="auto" w:fill="F7F7F7"/>
                        </w:rPr>
                        <w:t xml:space="preserve"> Public Inquiry. The Inquiry was to last for over 18 months</w:t>
                      </w:r>
                    </w:p>
                    <w:p w14:paraId="37B0C5E3" w14:textId="771BEA4C" w:rsidR="005D5F85" w:rsidRPr="003F5E41" w:rsidRDefault="003F5E41" w:rsidP="005D5F85">
                      <w:pPr>
                        <w:rPr>
                          <w:sz w:val="22"/>
                          <w:szCs w:val="22"/>
                        </w:rPr>
                      </w:pPr>
                      <w:r w:rsidRPr="003F5E41">
                        <w:rPr>
                          <w:sz w:val="22"/>
                          <w:szCs w:val="22"/>
                        </w:rPr>
                        <w:t xml:space="preserve">Source: </w:t>
                      </w:r>
                      <w:hyperlink r:id="rId10" w:history="1">
                        <w:r w:rsidRPr="003F5E41">
                          <w:rPr>
                            <w:rStyle w:val="Hyperlink"/>
                            <w:sz w:val="22"/>
                            <w:szCs w:val="22"/>
                          </w:rPr>
                          <w:t>https://thezmt.org/zahid-mubarek/</w:t>
                        </w:r>
                      </w:hyperlink>
                      <w:r w:rsidRPr="003F5E41">
                        <w:rPr>
                          <w:sz w:val="22"/>
                          <w:szCs w:val="22"/>
                        </w:rPr>
                        <w:t xml:space="preserve"> </w:t>
                      </w:r>
                    </w:p>
                    <w:p w14:paraId="04F867D7" w14:textId="48B44AE4" w:rsidR="003F5E41" w:rsidRDefault="003F5E41" w:rsidP="005D5F85">
                      <w:pPr>
                        <w:rPr>
                          <w:rFonts w:ascii="Book Antiqua" w:hAnsi="Book Antiqua"/>
                          <w:sz w:val="22"/>
                          <w:szCs w:val="22"/>
                        </w:rPr>
                      </w:pPr>
                    </w:p>
                    <w:p w14:paraId="47A9F7FA" w14:textId="7209BE49" w:rsidR="003F5E41" w:rsidRDefault="003F5E41" w:rsidP="005D5F85">
                      <w:pPr>
                        <w:rPr>
                          <w:rFonts w:ascii="Book Antiqua" w:hAnsi="Book Antiqua"/>
                          <w:sz w:val="22"/>
                          <w:szCs w:val="22"/>
                        </w:rPr>
                      </w:pPr>
                    </w:p>
                    <w:p w14:paraId="13A465CA" w14:textId="77777777" w:rsidR="005D5F85" w:rsidRPr="00CA492B" w:rsidRDefault="005D5F85" w:rsidP="005D5F85">
                      <w:pPr>
                        <w:pStyle w:val="ListParagraph"/>
                        <w:rPr>
                          <w:rFonts w:ascii="Book Antiqua" w:hAnsi="Book Antiqua"/>
                          <w:sz w:val="22"/>
                          <w:szCs w:val="22"/>
                        </w:rPr>
                      </w:pPr>
                    </w:p>
                    <w:p w14:paraId="24E1C56F" w14:textId="77777777" w:rsidR="005D5F85" w:rsidRPr="0058629B" w:rsidRDefault="005D5F85" w:rsidP="005D5F85">
                      <w:pPr>
                        <w:spacing w:after="240"/>
                        <w:jc w:val="center"/>
                        <w:rPr>
                          <w:rFonts w:ascii="Book Antiqua" w:hAnsi="Book Antiqua"/>
                          <w:b/>
                          <w:bCs/>
                          <w:sz w:val="22"/>
                          <w:szCs w:val="22"/>
                        </w:rPr>
                      </w:pPr>
                    </w:p>
                  </w:txbxContent>
                </v:textbox>
                <w10:wrap type="topAndBottom" anchorx="margin"/>
              </v:shape>
            </w:pict>
          </mc:Fallback>
        </mc:AlternateContent>
      </w:r>
    </w:p>
    <w:p w14:paraId="6C684F9D" w14:textId="78C3215C" w:rsidR="005D5F85" w:rsidRDefault="005D5F85" w:rsidP="005D5F85">
      <w:pPr>
        <w:spacing w:after="240"/>
        <w:jc w:val="both"/>
        <w:rPr>
          <w:color w:val="000000" w:themeColor="text1"/>
          <w:sz w:val="22"/>
          <w:szCs w:val="22"/>
        </w:rPr>
      </w:pPr>
    </w:p>
    <w:p w14:paraId="70E3B2D7" w14:textId="23FFEC26" w:rsidR="005D5F85" w:rsidRDefault="005D5F85" w:rsidP="005D5F85">
      <w:pPr>
        <w:spacing w:after="240"/>
        <w:jc w:val="both"/>
        <w:rPr>
          <w:color w:val="000000" w:themeColor="text1"/>
          <w:sz w:val="22"/>
          <w:szCs w:val="22"/>
        </w:rPr>
      </w:pPr>
    </w:p>
    <w:p w14:paraId="2C133690" w14:textId="7820F419" w:rsidR="003F5E41" w:rsidRDefault="003F5E41" w:rsidP="005D5F85">
      <w:pPr>
        <w:spacing w:after="240"/>
        <w:jc w:val="both"/>
        <w:rPr>
          <w:color w:val="000000" w:themeColor="text1"/>
          <w:sz w:val="22"/>
          <w:szCs w:val="22"/>
        </w:rPr>
      </w:pPr>
    </w:p>
    <w:p w14:paraId="23414F5B" w14:textId="1B8E1BAB" w:rsidR="003F5E41" w:rsidRDefault="003F5E41" w:rsidP="005D5F85">
      <w:pPr>
        <w:spacing w:after="240"/>
        <w:jc w:val="both"/>
        <w:rPr>
          <w:color w:val="000000" w:themeColor="text1"/>
          <w:sz w:val="22"/>
          <w:szCs w:val="22"/>
        </w:rPr>
      </w:pPr>
    </w:p>
    <w:p w14:paraId="35C83F25" w14:textId="5E2B47FB" w:rsidR="003F5E41" w:rsidRDefault="003F5E41" w:rsidP="005D5F85">
      <w:pPr>
        <w:spacing w:after="240"/>
        <w:jc w:val="both"/>
        <w:rPr>
          <w:color w:val="000000" w:themeColor="text1"/>
          <w:sz w:val="22"/>
          <w:szCs w:val="22"/>
        </w:rPr>
      </w:pPr>
    </w:p>
    <w:p w14:paraId="3D754459" w14:textId="56CBCDD7" w:rsidR="003F5E41" w:rsidRDefault="003F5E41" w:rsidP="005D5F85">
      <w:pPr>
        <w:spacing w:after="240"/>
        <w:jc w:val="both"/>
        <w:rPr>
          <w:color w:val="000000" w:themeColor="text1"/>
          <w:sz w:val="22"/>
          <w:szCs w:val="22"/>
        </w:rPr>
      </w:pPr>
    </w:p>
    <w:p w14:paraId="63A4A432" w14:textId="3E3BEC01" w:rsidR="003F5E41" w:rsidRDefault="003F5E41" w:rsidP="005D5F85">
      <w:pPr>
        <w:spacing w:after="240"/>
        <w:jc w:val="both"/>
        <w:rPr>
          <w:color w:val="000000" w:themeColor="text1"/>
          <w:sz w:val="22"/>
          <w:szCs w:val="22"/>
        </w:rPr>
      </w:pPr>
    </w:p>
    <w:p w14:paraId="1BD9B40A" w14:textId="09DC96AA" w:rsidR="003F5E41" w:rsidRDefault="003F5E41" w:rsidP="005D5F85">
      <w:pPr>
        <w:spacing w:after="240"/>
        <w:jc w:val="both"/>
        <w:rPr>
          <w:color w:val="000000" w:themeColor="text1"/>
          <w:sz w:val="22"/>
          <w:szCs w:val="22"/>
        </w:rPr>
      </w:pPr>
    </w:p>
    <w:p w14:paraId="09ED0089" w14:textId="1B69391E" w:rsidR="003F5E41" w:rsidRDefault="003F5E41" w:rsidP="005D5F85">
      <w:pPr>
        <w:spacing w:after="240"/>
        <w:jc w:val="both"/>
        <w:rPr>
          <w:color w:val="000000" w:themeColor="text1"/>
          <w:sz w:val="22"/>
          <w:szCs w:val="22"/>
        </w:rPr>
      </w:pPr>
      <w:r w:rsidRPr="00952B9E">
        <w:rPr>
          <w:noProof/>
          <w:color w:val="000000" w:themeColor="text1"/>
          <w:lang w:val="en-US"/>
        </w:rPr>
        <w:lastRenderedPageBreak/>
        <mc:AlternateContent>
          <mc:Choice Requires="wps">
            <w:drawing>
              <wp:anchor distT="0" distB="0" distL="114300" distR="114300" simplePos="0" relativeHeight="251671552" behindDoc="1" locked="0" layoutInCell="1" allowOverlap="1" wp14:anchorId="3B5E5422" wp14:editId="4FBD84B1">
                <wp:simplePos x="0" y="0"/>
                <wp:positionH relativeFrom="margin">
                  <wp:align>left</wp:align>
                </wp:positionH>
                <wp:positionV relativeFrom="paragraph">
                  <wp:posOffset>476250</wp:posOffset>
                </wp:positionV>
                <wp:extent cx="5743575" cy="4600575"/>
                <wp:effectExtent l="0" t="0" r="28575" b="28575"/>
                <wp:wrapTopAndBottom/>
                <wp:docPr id="8" name="Text Box 8"/>
                <wp:cNvGraphicFramePr/>
                <a:graphic xmlns:a="http://schemas.openxmlformats.org/drawingml/2006/main">
                  <a:graphicData uri="http://schemas.microsoft.com/office/word/2010/wordprocessingShape">
                    <wps:wsp>
                      <wps:cNvSpPr txBox="1"/>
                      <wps:spPr>
                        <a:xfrm>
                          <a:off x="0" y="0"/>
                          <a:ext cx="5743575" cy="460057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43A4D27" w14:textId="6604F2DD" w:rsidR="003F5E41" w:rsidRPr="003F5E41" w:rsidRDefault="003F5E41" w:rsidP="003F5E41">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2</w:t>
                            </w:r>
                            <w:r w:rsidRPr="003F5E41">
                              <w:rPr>
                                <w:rFonts w:ascii="Times New Roman" w:hAnsi="Times New Roman" w:cs="Times New Roman"/>
                                <w:color w:val="4F6228" w:themeColor="accent3" w:themeShade="80"/>
                                <w:sz w:val="22"/>
                                <w:szCs w:val="22"/>
                              </w:rPr>
                              <w:t xml:space="preserve">: Article </w:t>
                            </w:r>
                            <w:r>
                              <w:rPr>
                                <w:rFonts w:ascii="Times New Roman" w:hAnsi="Times New Roman" w:cs="Times New Roman"/>
                                <w:color w:val="4F6228" w:themeColor="accent3" w:themeShade="80"/>
                                <w:sz w:val="22"/>
                                <w:szCs w:val="22"/>
                              </w:rPr>
                              <w:t>3</w:t>
                            </w:r>
                            <w:r w:rsidRPr="003F5E41">
                              <w:rPr>
                                <w:rFonts w:ascii="Times New Roman" w:hAnsi="Times New Roman" w:cs="Times New Roman"/>
                                <w:color w:val="4F6228" w:themeColor="accent3" w:themeShade="80"/>
                                <w:sz w:val="22"/>
                                <w:szCs w:val="22"/>
                              </w:rPr>
                              <w:t xml:space="preserve"> (</w:t>
                            </w:r>
                            <w:r>
                              <w:rPr>
                                <w:rFonts w:ascii="Times New Roman" w:hAnsi="Times New Roman" w:cs="Times New Roman"/>
                                <w:color w:val="4F6228" w:themeColor="accent3" w:themeShade="80"/>
                                <w:sz w:val="22"/>
                                <w:szCs w:val="22"/>
                              </w:rPr>
                              <w:t>Prohibition of Torture</w:t>
                            </w:r>
                            <w:r w:rsidRPr="003F5E41">
                              <w:rPr>
                                <w:rFonts w:ascii="Times New Roman" w:hAnsi="Times New Roman" w:cs="Times New Roman"/>
                                <w:color w:val="4F6228" w:themeColor="accent3" w:themeShade="80"/>
                                <w:sz w:val="22"/>
                                <w:szCs w:val="22"/>
                              </w:rPr>
                              <w:t>)</w:t>
                            </w:r>
                          </w:p>
                          <w:p w14:paraId="1F94316D" w14:textId="77777777" w:rsidR="003F5E41" w:rsidRPr="003F5E41" w:rsidRDefault="003F5E41" w:rsidP="003F5E41">
                            <w:pPr>
                              <w:shd w:val="clear" w:color="auto" w:fill="FFFFFF"/>
                              <w:spacing w:after="100" w:afterAutospacing="1"/>
                              <w:rPr>
                                <w:lang w:eastAsia="en-GB"/>
                              </w:rPr>
                            </w:pPr>
                            <w:r w:rsidRPr="003F5E41">
                              <w:rPr>
                                <w:lang w:eastAsia="en-GB"/>
                              </w:rPr>
                              <w:t xml:space="preserve">In 2009, John </w:t>
                            </w:r>
                            <w:proofErr w:type="spellStart"/>
                            <w:r w:rsidRPr="003F5E41">
                              <w:rPr>
                                <w:lang w:eastAsia="en-GB"/>
                              </w:rPr>
                              <w:t>Worboys</w:t>
                            </w:r>
                            <w:proofErr w:type="spellEnd"/>
                            <w:r w:rsidRPr="003F5E41">
                              <w:rPr>
                                <w:lang w:eastAsia="en-GB"/>
                              </w:rPr>
                              <w:t>, the ‘black cab rapist’, was found guilty of sexually assaulting 12 women. Police now believe he used ‘date-rape’ drugs to attack over 100 female customers between 2002 and 2008. Two women, known as DSD and NBV, both reported their belief that they had been raped to the police. Both felt that during and after the investigations, the police didn’t believe their stories or take the inquiries seriously.</w:t>
                            </w:r>
                          </w:p>
                          <w:p w14:paraId="1338E31D" w14:textId="77777777" w:rsidR="003F5E41" w:rsidRPr="003F5E41" w:rsidRDefault="003F5E41" w:rsidP="003F5E41">
                            <w:pPr>
                              <w:shd w:val="clear" w:color="auto" w:fill="FFFFFF"/>
                              <w:spacing w:after="100" w:afterAutospacing="1"/>
                              <w:rPr>
                                <w:lang w:eastAsia="en-GB"/>
                              </w:rPr>
                            </w:pPr>
                            <w:r w:rsidRPr="003F5E41">
                              <w:rPr>
                                <w:lang w:eastAsia="en-GB"/>
                              </w:rPr>
                              <w:t>The question, in this case, was whether the police, in failing to investigate allegations effectively, subjected victims to ‘inhuman or degrading treatment’, breaching the Human Rights Convention.</w:t>
                            </w:r>
                          </w:p>
                          <w:p w14:paraId="3384FFFC" w14:textId="77777777" w:rsidR="003F5E41" w:rsidRPr="003F5E41" w:rsidRDefault="003F5E41" w:rsidP="003F5E41">
                            <w:pPr>
                              <w:shd w:val="clear" w:color="auto" w:fill="FFFFFF"/>
                              <w:spacing w:after="100" w:afterAutospacing="1"/>
                              <w:rPr>
                                <w:lang w:eastAsia="en-GB"/>
                              </w:rPr>
                            </w:pPr>
                            <w:r w:rsidRPr="003F5E41">
                              <w:rPr>
                                <w:lang w:eastAsia="en-GB"/>
                              </w:rPr>
                              <w:t xml:space="preserve">Date-rape drugs confuse victims and often cause them to lose their memories. The difficulty this causes for women who suspect they may have been raped is recognised in police guidelines relating to drug-related assault. The Court found that in many attacks subsequently attributed to </w:t>
                            </w:r>
                            <w:proofErr w:type="spellStart"/>
                            <w:r w:rsidRPr="003F5E41">
                              <w:rPr>
                                <w:lang w:eastAsia="en-GB"/>
                              </w:rPr>
                              <w:t>Worboys</w:t>
                            </w:r>
                            <w:proofErr w:type="spellEnd"/>
                            <w:r w:rsidRPr="003F5E41">
                              <w:rPr>
                                <w:lang w:eastAsia="en-GB"/>
                              </w:rPr>
                              <w:t>, these guidelines were not followed. Police neither believed allegations, nor conducted enquiries properly. This had a profoundly damaging effect on the women’s mental health and meant that the Police failed to ‘join the dots’ between similar cases for more than six years.</w:t>
                            </w:r>
                          </w:p>
                          <w:p w14:paraId="105D39A5" w14:textId="77777777" w:rsidR="003F5E41" w:rsidRPr="003F5E41" w:rsidRDefault="003F5E41" w:rsidP="003F5E41">
                            <w:pPr>
                              <w:shd w:val="clear" w:color="auto" w:fill="FFFFFF"/>
                              <w:spacing w:after="100" w:afterAutospacing="1"/>
                              <w:rPr>
                                <w:lang w:eastAsia="en-GB"/>
                              </w:rPr>
                            </w:pPr>
                            <w:r w:rsidRPr="003F5E41">
                              <w:rPr>
                                <w:lang w:eastAsia="en-GB"/>
                              </w:rPr>
                              <w:t>The Courts said the failings did result in ‘inhuman and degrading treatment’. This shows how important it is that authorities take seriously and investigate thoroughly accusations of sexual assault.</w:t>
                            </w:r>
                          </w:p>
                          <w:p w14:paraId="15F8D956" w14:textId="25F2B3D0" w:rsidR="003F5E41" w:rsidRDefault="003F5E41" w:rsidP="003F5E41">
                            <w:pPr>
                              <w:rPr>
                                <w:rFonts w:ascii="Book Antiqua" w:hAnsi="Book Antiqua"/>
                                <w:sz w:val="22"/>
                                <w:szCs w:val="22"/>
                              </w:rPr>
                            </w:pPr>
                            <w:r>
                              <w:rPr>
                                <w:rFonts w:ascii="Book Antiqua" w:hAnsi="Book Antiqua"/>
                                <w:sz w:val="22"/>
                                <w:szCs w:val="22"/>
                              </w:rPr>
                              <w:t xml:space="preserve">Source: </w:t>
                            </w:r>
                            <w:hyperlink r:id="rId11" w:history="1">
                              <w:r w:rsidRPr="008A2204">
                                <w:rPr>
                                  <w:rStyle w:val="Hyperlink"/>
                                  <w:rFonts w:ascii="Book Antiqua" w:hAnsi="Book Antiqua"/>
                                  <w:sz w:val="22"/>
                                  <w:szCs w:val="22"/>
                                </w:rPr>
                                <w:t>https://eachother.org.uk/stories/the-black-cab-rapist/</w:t>
                              </w:r>
                            </w:hyperlink>
                            <w:r>
                              <w:rPr>
                                <w:rFonts w:ascii="Book Antiqua" w:hAnsi="Book Antiqua"/>
                                <w:sz w:val="22"/>
                                <w:szCs w:val="22"/>
                              </w:rPr>
                              <w:t xml:space="preserve"> </w:t>
                            </w:r>
                          </w:p>
                          <w:p w14:paraId="06B66C2C" w14:textId="77777777" w:rsidR="003F5E41" w:rsidRPr="00CA492B" w:rsidRDefault="003F5E41" w:rsidP="003F5E41">
                            <w:pPr>
                              <w:pStyle w:val="ListParagraph"/>
                              <w:rPr>
                                <w:rFonts w:ascii="Book Antiqua" w:hAnsi="Book Antiqua"/>
                                <w:sz w:val="22"/>
                                <w:szCs w:val="22"/>
                              </w:rPr>
                            </w:pPr>
                          </w:p>
                          <w:p w14:paraId="1F6082BE" w14:textId="77777777" w:rsidR="003F5E41" w:rsidRPr="0058629B" w:rsidRDefault="003F5E41" w:rsidP="003F5E41">
                            <w:pPr>
                              <w:spacing w:after="240"/>
                              <w:jc w:val="center"/>
                              <w:rPr>
                                <w:rFonts w:ascii="Book Antiqua" w:hAnsi="Book Antiqu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E5422" id="Text Box 8" o:spid="_x0000_s1036" type="#_x0000_t202" style="position:absolute;left:0;text-align:left;margin-left:0;margin-top:37.5pt;width:452.25pt;height:362.2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" fillcolor="white [3201]" strokecolor="#4e6128 [1606]" strokeweight="2pt">
                <v:textbox>
                  <w:txbxContent>
                    <w:p w14:paraId="643A4D27" w14:textId="6604F2DD" w:rsidR="003F5E41" w:rsidRPr="003F5E41" w:rsidRDefault="003F5E41" w:rsidP="003F5E41">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2</w:t>
                      </w:r>
                      <w:r w:rsidRPr="003F5E41">
                        <w:rPr>
                          <w:rFonts w:ascii="Times New Roman" w:hAnsi="Times New Roman" w:cs="Times New Roman"/>
                          <w:color w:val="4F6228" w:themeColor="accent3" w:themeShade="80"/>
                          <w:sz w:val="22"/>
                          <w:szCs w:val="22"/>
                        </w:rPr>
                        <w:t xml:space="preserve">: Article </w:t>
                      </w:r>
                      <w:r>
                        <w:rPr>
                          <w:rFonts w:ascii="Times New Roman" w:hAnsi="Times New Roman" w:cs="Times New Roman"/>
                          <w:color w:val="4F6228" w:themeColor="accent3" w:themeShade="80"/>
                          <w:sz w:val="22"/>
                          <w:szCs w:val="22"/>
                        </w:rPr>
                        <w:t>3</w:t>
                      </w:r>
                      <w:r w:rsidRPr="003F5E41">
                        <w:rPr>
                          <w:rFonts w:ascii="Times New Roman" w:hAnsi="Times New Roman" w:cs="Times New Roman"/>
                          <w:color w:val="4F6228" w:themeColor="accent3" w:themeShade="80"/>
                          <w:sz w:val="22"/>
                          <w:szCs w:val="22"/>
                        </w:rPr>
                        <w:t xml:space="preserve"> (</w:t>
                      </w:r>
                      <w:r>
                        <w:rPr>
                          <w:rFonts w:ascii="Times New Roman" w:hAnsi="Times New Roman" w:cs="Times New Roman"/>
                          <w:color w:val="4F6228" w:themeColor="accent3" w:themeShade="80"/>
                          <w:sz w:val="22"/>
                          <w:szCs w:val="22"/>
                        </w:rPr>
                        <w:t>Prohibition of Torture</w:t>
                      </w:r>
                      <w:r w:rsidRPr="003F5E41">
                        <w:rPr>
                          <w:rFonts w:ascii="Times New Roman" w:hAnsi="Times New Roman" w:cs="Times New Roman"/>
                          <w:color w:val="4F6228" w:themeColor="accent3" w:themeShade="80"/>
                          <w:sz w:val="22"/>
                          <w:szCs w:val="22"/>
                        </w:rPr>
                        <w:t>)</w:t>
                      </w:r>
                    </w:p>
                    <w:p w14:paraId="1F94316D" w14:textId="77777777" w:rsidR="003F5E41" w:rsidRPr="003F5E41" w:rsidRDefault="003F5E41" w:rsidP="003F5E41">
                      <w:pPr>
                        <w:shd w:val="clear" w:color="auto" w:fill="FFFFFF"/>
                        <w:spacing w:after="100" w:afterAutospacing="1"/>
                        <w:rPr>
                          <w:lang w:eastAsia="en-GB"/>
                        </w:rPr>
                      </w:pPr>
                      <w:r w:rsidRPr="003F5E41">
                        <w:rPr>
                          <w:lang w:eastAsia="en-GB"/>
                        </w:rPr>
                        <w:t xml:space="preserve">In 2009, John </w:t>
                      </w:r>
                      <w:proofErr w:type="spellStart"/>
                      <w:r w:rsidRPr="003F5E41">
                        <w:rPr>
                          <w:lang w:eastAsia="en-GB"/>
                        </w:rPr>
                        <w:t>Worboys</w:t>
                      </w:r>
                      <w:proofErr w:type="spellEnd"/>
                      <w:r w:rsidRPr="003F5E41">
                        <w:rPr>
                          <w:lang w:eastAsia="en-GB"/>
                        </w:rPr>
                        <w:t>, the ‘black cab rapist’, was found guilty of sexually assaulting 12 women. Police now believe he used ‘date-rape’ drugs to attack over 100 female customers between 2002 and 2008. Two women, known as DSD and NBV, both reported their belief that they had been raped to the police. Both felt that during and after the investigations, the police didn’t believe their stories or take the inquiries seriously.</w:t>
                      </w:r>
                    </w:p>
                    <w:p w14:paraId="1338E31D" w14:textId="77777777" w:rsidR="003F5E41" w:rsidRPr="003F5E41" w:rsidRDefault="003F5E41" w:rsidP="003F5E41">
                      <w:pPr>
                        <w:shd w:val="clear" w:color="auto" w:fill="FFFFFF"/>
                        <w:spacing w:after="100" w:afterAutospacing="1"/>
                        <w:rPr>
                          <w:lang w:eastAsia="en-GB"/>
                        </w:rPr>
                      </w:pPr>
                      <w:r w:rsidRPr="003F5E41">
                        <w:rPr>
                          <w:lang w:eastAsia="en-GB"/>
                        </w:rPr>
                        <w:t>The question, in this case, was whether the police, in failing to investigate allegations effectively, subjected victims to ‘inhuman or degrading treatment’, breaching the Human Rights Convention.</w:t>
                      </w:r>
                    </w:p>
                    <w:p w14:paraId="3384FFFC" w14:textId="77777777" w:rsidR="003F5E41" w:rsidRPr="003F5E41" w:rsidRDefault="003F5E41" w:rsidP="003F5E41">
                      <w:pPr>
                        <w:shd w:val="clear" w:color="auto" w:fill="FFFFFF"/>
                        <w:spacing w:after="100" w:afterAutospacing="1"/>
                        <w:rPr>
                          <w:lang w:eastAsia="en-GB"/>
                        </w:rPr>
                      </w:pPr>
                      <w:r w:rsidRPr="003F5E41">
                        <w:rPr>
                          <w:lang w:eastAsia="en-GB"/>
                        </w:rPr>
                        <w:t xml:space="preserve">Date-rape drugs confuse victims and often cause them to lose their memories. The difficulty this causes for women who suspect they may have been raped is recognised in police guidelines relating to drug-related assault. The Court found that in many attacks subsequently attributed to </w:t>
                      </w:r>
                      <w:proofErr w:type="spellStart"/>
                      <w:r w:rsidRPr="003F5E41">
                        <w:rPr>
                          <w:lang w:eastAsia="en-GB"/>
                        </w:rPr>
                        <w:t>Worboys</w:t>
                      </w:r>
                      <w:proofErr w:type="spellEnd"/>
                      <w:r w:rsidRPr="003F5E41">
                        <w:rPr>
                          <w:lang w:eastAsia="en-GB"/>
                        </w:rPr>
                        <w:t>, these guidelines were not followed. Police neither believed allegations, nor conducted enquiries properly. This had a profoundly damaging effect on the women’s mental health and meant that the Police failed to ‘join the dots’ between similar cases for more than six years.</w:t>
                      </w:r>
                    </w:p>
                    <w:p w14:paraId="105D39A5" w14:textId="77777777" w:rsidR="003F5E41" w:rsidRPr="003F5E41" w:rsidRDefault="003F5E41" w:rsidP="003F5E41">
                      <w:pPr>
                        <w:shd w:val="clear" w:color="auto" w:fill="FFFFFF"/>
                        <w:spacing w:after="100" w:afterAutospacing="1"/>
                        <w:rPr>
                          <w:lang w:eastAsia="en-GB"/>
                        </w:rPr>
                      </w:pPr>
                      <w:r w:rsidRPr="003F5E41">
                        <w:rPr>
                          <w:lang w:eastAsia="en-GB"/>
                        </w:rPr>
                        <w:t>The Courts said the failings did result in ‘inhuman and degrading treatment’. This shows how important it is that authorities take seriously and investigate thoroughly accusations of sexual assault.</w:t>
                      </w:r>
                    </w:p>
                    <w:p w14:paraId="15F8D956" w14:textId="25F2B3D0" w:rsidR="003F5E41" w:rsidRDefault="003F5E41" w:rsidP="003F5E41">
                      <w:pPr>
                        <w:rPr>
                          <w:rFonts w:ascii="Book Antiqua" w:hAnsi="Book Antiqua"/>
                          <w:sz w:val="22"/>
                          <w:szCs w:val="22"/>
                        </w:rPr>
                      </w:pPr>
                      <w:r>
                        <w:rPr>
                          <w:rFonts w:ascii="Book Antiqua" w:hAnsi="Book Antiqua"/>
                          <w:sz w:val="22"/>
                          <w:szCs w:val="22"/>
                        </w:rPr>
                        <w:t xml:space="preserve">Source: </w:t>
                      </w:r>
                      <w:hyperlink r:id="rId12" w:history="1">
                        <w:r w:rsidRPr="008A2204">
                          <w:rPr>
                            <w:rStyle w:val="Hyperlink"/>
                            <w:rFonts w:ascii="Book Antiqua" w:hAnsi="Book Antiqua"/>
                            <w:sz w:val="22"/>
                            <w:szCs w:val="22"/>
                          </w:rPr>
                          <w:t>https://eachother.org.uk/stories/the-black-cab-rapist/</w:t>
                        </w:r>
                      </w:hyperlink>
                      <w:r>
                        <w:rPr>
                          <w:rFonts w:ascii="Book Antiqua" w:hAnsi="Book Antiqua"/>
                          <w:sz w:val="22"/>
                          <w:szCs w:val="22"/>
                        </w:rPr>
                        <w:t xml:space="preserve"> </w:t>
                      </w:r>
                    </w:p>
                    <w:p w14:paraId="06B66C2C" w14:textId="77777777" w:rsidR="003F5E41" w:rsidRPr="00CA492B" w:rsidRDefault="003F5E41" w:rsidP="003F5E41">
                      <w:pPr>
                        <w:pStyle w:val="ListParagraph"/>
                        <w:rPr>
                          <w:rFonts w:ascii="Book Antiqua" w:hAnsi="Book Antiqua"/>
                          <w:sz w:val="22"/>
                          <w:szCs w:val="22"/>
                        </w:rPr>
                      </w:pPr>
                    </w:p>
                    <w:p w14:paraId="1F6082BE" w14:textId="77777777" w:rsidR="003F5E41" w:rsidRPr="0058629B" w:rsidRDefault="003F5E41" w:rsidP="003F5E41">
                      <w:pPr>
                        <w:spacing w:after="240"/>
                        <w:jc w:val="center"/>
                        <w:rPr>
                          <w:rFonts w:ascii="Book Antiqua" w:hAnsi="Book Antiqua"/>
                          <w:b/>
                          <w:bCs/>
                          <w:sz w:val="22"/>
                          <w:szCs w:val="22"/>
                        </w:rPr>
                      </w:pPr>
                    </w:p>
                  </w:txbxContent>
                </v:textbox>
                <w10:wrap type="topAndBottom" anchorx="margin"/>
              </v:shape>
            </w:pict>
          </mc:Fallback>
        </mc:AlternateConten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14:paraId="2EC0F2D8" w14:textId="3B3102C3" w:rsidR="003F5E41" w:rsidRDefault="003F5E41" w:rsidP="005D5F85">
      <w:pPr>
        <w:spacing w:after="240"/>
        <w:jc w:val="both"/>
        <w:rPr>
          <w:color w:val="000000" w:themeColor="text1"/>
          <w:sz w:val="22"/>
          <w:szCs w:val="22"/>
        </w:rPr>
      </w:pPr>
    </w:p>
    <w:p w14:paraId="6243D8D1" w14:textId="5FE1ABEE" w:rsidR="003F5E41" w:rsidRDefault="003F5E41" w:rsidP="005D5F85">
      <w:pPr>
        <w:spacing w:after="240"/>
        <w:jc w:val="both"/>
        <w:rPr>
          <w:color w:val="000000" w:themeColor="text1"/>
          <w:sz w:val="22"/>
          <w:szCs w:val="22"/>
        </w:rPr>
      </w:pPr>
    </w:p>
    <w:p w14:paraId="6F8DB9C7" w14:textId="2B1CEBD9" w:rsidR="003F5E41" w:rsidRDefault="003F5E41" w:rsidP="005D5F85">
      <w:pPr>
        <w:spacing w:after="240"/>
        <w:jc w:val="both"/>
        <w:rPr>
          <w:color w:val="000000" w:themeColor="text1"/>
          <w:sz w:val="22"/>
          <w:szCs w:val="22"/>
        </w:rPr>
      </w:pPr>
    </w:p>
    <w:p w14:paraId="0F90B4AF" w14:textId="3D7050AD" w:rsidR="003F5E41" w:rsidRDefault="003F5E41" w:rsidP="005D5F85">
      <w:pPr>
        <w:spacing w:after="240"/>
        <w:jc w:val="both"/>
        <w:rPr>
          <w:color w:val="000000" w:themeColor="text1"/>
          <w:sz w:val="22"/>
          <w:szCs w:val="22"/>
        </w:rPr>
      </w:pPr>
    </w:p>
    <w:p w14:paraId="18D3D20B" w14:textId="112DB7A1" w:rsidR="003F5E41" w:rsidRDefault="003F5E41" w:rsidP="005D5F85">
      <w:pPr>
        <w:spacing w:after="240"/>
        <w:jc w:val="both"/>
        <w:rPr>
          <w:color w:val="000000" w:themeColor="text1"/>
          <w:sz w:val="22"/>
          <w:szCs w:val="22"/>
        </w:rPr>
      </w:pPr>
    </w:p>
    <w:p w14:paraId="21EA67D8" w14:textId="389E8078" w:rsidR="003F5E41" w:rsidRDefault="003F5E41" w:rsidP="005D5F85">
      <w:pPr>
        <w:spacing w:after="240"/>
        <w:jc w:val="both"/>
        <w:rPr>
          <w:color w:val="000000" w:themeColor="text1"/>
          <w:sz w:val="22"/>
          <w:szCs w:val="22"/>
        </w:rPr>
      </w:pPr>
    </w:p>
    <w:p w14:paraId="33B33B82" w14:textId="7DFEC1BD" w:rsidR="003F5E41" w:rsidRDefault="003F5E41" w:rsidP="005D5F85">
      <w:pPr>
        <w:spacing w:after="240"/>
        <w:jc w:val="both"/>
        <w:rPr>
          <w:color w:val="000000" w:themeColor="text1"/>
          <w:sz w:val="22"/>
          <w:szCs w:val="22"/>
        </w:rPr>
      </w:pPr>
    </w:p>
    <w:p w14:paraId="315B75DC" w14:textId="1CC538B0" w:rsidR="003F5E41" w:rsidRDefault="003F5E41" w:rsidP="005D5F85">
      <w:pPr>
        <w:spacing w:after="240"/>
        <w:jc w:val="both"/>
        <w:rPr>
          <w:color w:val="000000" w:themeColor="text1"/>
          <w:sz w:val="22"/>
          <w:szCs w:val="22"/>
        </w:rPr>
      </w:pPr>
    </w:p>
    <w:p w14:paraId="551C8184" w14:textId="41A18D07" w:rsidR="003F5E41" w:rsidRDefault="003F5E41" w:rsidP="005D5F85">
      <w:pPr>
        <w:spacing w:after="240"/>
        <w:jc w:val="both"/>
        <w:rPr>
          <w:color w:val="000000" w:themeColor="text1"/>
          <w:sz w:val="22"/>
          <w:szCs w:val="22"/>
        </w:rPr>
      </w:pPr>
    </w:p>
    <w:p w14:paraId="6991FFBC" w14:textId="210CB607" w:rsidR="003F5E41" w:rsidRDefault="003F5E41" w:rsidP="005D5F85">
      <w:pPr>
        <w:spacing w:after="240"/>
        <w:jc w:val="both"/>
        <w:rPr>
          <w:color w:val="000000" w:themeColor="text1"/>
          <w:sz w:val="22"/>
          <w:szCs w:val="22"/>
        </w:rPr>
      </w:pPr>
    </w:p>
    <w:p w14:paraId="7FAFDF24" w14:textId="24571C87" w:rsidR="003F5E41" w:rsidRDefault="003F5E41" w:rsidP="005D5F85">
      <w:pPr>
        <w:spacing w:after="240"/>
        <w:jc w:val="both"/>
        <w:rPr>
          <w:color w:val="000000" w:themeColor="text1"/>
          <w:sz w:val="22"/>
          <w:szCs w:val="22"/>
        </w:rPr>
      </w:pPr>
      <w:r w:rsidRPr="00952B9E">
        <w:rPr>
          <w:noProof/>
          <w:color w:val="000000" w:themeColor="text1"/>
          <w:lang w:val="en-US"/>
        </w:rPr>
        <w:lastRenderedPageBreak/>
        <mc:AlternateContent>
          <mc:Choice Requires="wps">
            <w:drawing>
              <wp:anchor distT="0" distB="0" distL="114300" distR="114300" simplePos="0" relativeHeight="251673600" behindDoc="1" locked="0" layoutInCell="1" allowOverlap="1" wp14:anchorId="4A3B242C" wp14:editId="32513A91">
                <wp:simplePos x="0" y="0"/>
                <wp:positionH relativeFrom="margin">
                  <wp:posOffset>-209550</wp:posOffset>
                </wp:positionH>
                <wp:positionV relativeFrom="paragraph">
                  <wp:posOffset>0</wp:posOffset>
                </wp:positionV>
                <wp:extent cx="5743575" cy="4867275"/>
                <wp:effectExtent l="0" t="0" r="28575" b="28575"/>
                <wp:wrapTopAndBottom/>
                <wp:docPr id="9" name="Text Box 9"/>
                <wp:cNvGraphicFramePr/>
                <a:graphic xmlns:a="http://schemas.openxmlformats.org/drawingml/2006/main">
                  <a:graphicData uri="http://schemas.microsoft.com/office/word/2010/wordprocessingShape">
                    <wps:wsp>
                      <wps:cNvSpPr txBox="1"/>
                      <wps:spPr>
                        <a:xfrm>
                          <a:off x="0" y="0"/>
                          <a:ext cx="5743575" cy="486727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847D550" w14:textId="7596D9BE" w:rsidR="003F5E41" w:rsidRPr="003F5E41" w:rsidRDefault="003F5E41" w:rsidP="003F5E41">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sidRPr="003F5E41">
                              <w:rPr>
                                <w:rFonts w:ascii="Times New Roman" w:hAnsi="Times New Roman" w:cs="Times New Roman"/>
                                <w:color w:val="4F6228" w:themeColor="accent3" w:themeShade="80"/>
                                <w:sz w:val="22"/>
                                <w:szCs w:val="22"/>
                              </w:rPr>
                              <w:t>3</w:t>
                            </w:r>
                            <w:r w:rsidRPr="003F5E41">
                              <w:rPr>
                                <w:rFonts w:ascii="Times New Roman" w:hAnsi="Times New Roman" w:cs="Times New Roman"/>
                                <w:color w:val="4F6228" w:themeColor="accent3" w:themeShade="80"/>
                                <w:sz w:val="22"/>
                                <w:szCs w:val="22"/>
                              </w:rPr>
                              <w:t xml:space="preserve">: Article </w:t>
                            </w:r>
                            <w:r w:rsidRPr="003F5E41">
                              <w:rPr>
                                <w:rFonts w:ascii="Times New Roman" w:hAnsi="Times New Roman" w:cs="Times New Roman"/>
                                <w:color w:val="4F6228" w:themeColor="accent3" w:themeShade="80"/>
                                <w:sz w:val="22"/>
                                <w:szCs w:val="22"/>
                              </w:rPr>
                              <w:t>5</w:t>
                            </w:r>
                            <w:r w:rsidRPr="003F5E41">
                              <w:rPr>
                                <w:rFonts w:ascii="Times New Roman" w:hAnsi="Times New Roman" w:cs="Times New Roman"/>
                                <w:color w:val="4F6228" w:themeColor="accent3" w:themeShade="80"/>
                                <w:sz w:val="22"/>
                                <w:szCs w:val="22"/>
                              </w:rPr>
                              <w:t xml:space="preserve"> (</w:t>
                            </w:r>
                            <w:r w:rsidRPr="003F5E41">
                              <w:rPr>
                                <w:rFonts w:ascii="Times New Roman" w:hAnsi="Times New Roman" w:cs="Times New Roman"/>
                                <w:color w:val="4F6228" w:themeColor="accent3" w:themeShade="80"/>
                                <w:sz w:val="22"/>
                                <w:szCs w:val="22"/>
                              </w:rPr>
                              <w:t>Right to Liberty and Security</w:t>
                            </w:r>
                            <w:r w:rsidRPr="003F5E41">
                              <w:rPr>
                                <w:rFonts w:ascii="Times New Roman" w:hAnsi="Times New Roman" w:cs="Times New Roman"/>
                                <w:color w:val="4F6228" w:themeColor="accent3" w:themeShade="80"/>
                                <w:sz w:val="22"/>
                                <w:szCs w:val="22"/>
                              </w:rPr>
                              <w:t>)</w:t>
                            </w:r>
                          </w:p>
                          <w:p w14:paraId="2DFD37EA" w14:textId="77777777" w:rsidR="003F5E41" w:rsidRPr="003F5E41" w:rsidRDefault="003F5E41" w:rsidP="003F5E41">
                            <w:pPr>
                              <w:shd w:val="clear" w:color="auto" w:fill="FFFFFF"/>
                              <w:spacing w:before="100" w:beforeAutospacing="1" w:after="100" w:afterAutospacing="1"/>
                              <w:rPr>
                                <w:color w:val="444444"/>
                                <w:lang w:eastAsia="en-GB"/>
                              </w:rPr>
                            </w:pPr>
                            <w:r w:rsidRPr="003F5E41">
                              <w:rPr>
                                <w:color w:val="444444"/>
                                <w:lang w:eastAsia="en-GB"/>
                              </w:rPr>
                              <w:t>In December 2001, Parliament passed the Anti-Terrorism Crime and Security Act 2001 (ATCSA), Part 4 of which allowed the Home Secretary to order the indefinite detention of foreign terrorist suspects who could not be deported on the grounds that they faced a real risk of ill-treatment contrary to Article 3 ECHR. In order to do this, the government derogated from Article 5 under the ECHR.</w:t>
                            </w:r>
                          </w:p>
                          <w:p w14:paraId="6656C793" w14:textId="77777777" w:rsidR="003F5E41" w:rsidRPr="003F5E41" w:rsidRDefault="003F5E41" w:rsidP="003F5E41">
                            <w:pPr>
                              <w:shd w:val="clear" w:color="auto" w:fill="FFFFFF"/>
                              <w:spacing w:before="100" w:beforeAutospacing="1" w:after="100" w:afterAutospacing="1"/>
                              <w:rPr>
                                <w:color w:val="444444"/>
                                <w:lang w:eastAsia="en-GB"/>
                              </w:rPr>
                            </w:pPr>
                            <w:r w:rsidRPr="003F5E41">
                              <w:rPr>
                                <w:color w:val="444444"/>
                                <w:lang w:eastAsia="en-GB"/>
                              </w:rPr>
                              <w:t>In addition, the only right of appeal for those detained under Part 4 was by way of the Special Immigration Appeals Commission (SIAC), established by the Special Immigration Appeals Commission Act 1997 following the Chahal judgment of the European Court of Human Rights.(([1996] ECHR 54)) Due to the use of sensitive intelligence materials (such as evidence from covert surveillance), the evidence against detainees was partly open (which the detainee would view and which his or her lawyers would be able to challenge), and partly closed (which the detainee and his lawyers would be prohibited from seeing). Instead of being able to challenge the closed evidence, the detainee would be represented by a special advocate who would argue the case on his behalf in the closed proceedings but would not be allowed to communicate with the detainee.</w:t>
                            </w:r>
                          </w:p>
                          <w:p w14:paraId="2A333BC1" w14:textId="77777777" w:rsidR="003F5E41" w:rsidRPr="003F5E41" w:rsidRDefault="003F5E41" w:rsidP="003F5E41">
                            <w:pPr>
                              <w:shd w:val="clear" w:color="auto" w:fill="FFFFFF"/>
                              <w:spacing w:before="100" w:beforeAutospacing="1" w:after="100" w:afterAutospacing="1"/>
                              <w:rPr>
                                <w:color w:val="444444"/>
                                <w:lang w:eastAsia="en-GB"/>
                              </w:rPr>
                            </w:pPr>
                            <w:r w:rsidRPr="003F5E41">
                              <w:rPr>
                                <w:color w:val="444444"/>
                                <w:lang w:eastAsia="en-GB"/>
                              </w:rPr>
                              <w:t>Despite major criticisms of Part 4 from the Newton Committee of Privy Counsellors, appointed to review ATCSA in 2003, the regime of indefinite detention was not ended until the House of Lords’ judgment in the Belmarsh case in December 2004 found that it was incompatible with Articles 5 and 14 ECHR.</w:t>
                            </w:r>
                          </w:p>
                          <w:p w14:paraId="6BA7CCA0" w14:textId="5BA633C8" w:rsidR="003F5E41" w:rsidRPr="003F5E41" w:rsidRDefault="003F5E41" w:rsidP="003F5E41">
                            <w:pPr>
                              <w:rPr>
                                <w:sz w:val="22"/>
                                <w:szCs w:val="22"/>
                              </w:rPr>
                            </w:pPr>
                            <w:r w:rsidRPr="003F5E41">
                              <w:rPr>
                                <w:sz w:val="22"/>
                                <w:szCs w:val="22"/>
                              </w:rPr>
                              <w:t xml:space="preserve">Source: </w:t>
                            </w:r>
                            <w:hyperlink r:id="rId13" w:history="1">
                              <w:r w:rsidRPr="008A2204">
                                <w:rPr>
                                  <w:rStyle w:val="Hyperlink"/>
                                  <w:sz w:val="22"/>
                                  <w:szCs w:val="22"/>
                                </w:rPr>
                                <w:t>https://justice.org.uk/counter-terrorism-human-rights/</w:t>
                              </w:r>
                            </w:hyperlink>
                            <w:r>
                              <w:rPr>
                                <w:sz w:val="22"/>
                                <w:szCs w:val="22"/>
                              </w:rPr>
                              <w:t xml:space="preserve"> </w:t>
                            </w:r>
                          </w:p>
                          <w:p w14:paraId="1F620FD0" w14:textId="77777777" w:rsidR="003F5E41" w:rsidRPr="003F5E41" w:rsidRDefault="003F5E41" w:rsidP="003F5E41">
                            <w:pPr>
                              <w:pStyle w:val="ListParagraph"/>
                              <w:rPr>
                                <w:sz w:val="22"/>
                                <w:szCs w:val="22"/>
                              </w:rPr>
                            </w:pPr>
                          </w:p>
                          <w:p w14:paraId="10055171" w14:textId="77777777" w:rsidR="003F5E41" w:rsidRPr="003F5E41" w:rsidRDefault="003F5E41" w:rsidP="003F5E41">
                            <w:pPr>
                              <w:spacing w:after="240"/>
                              <w:jc w:val="cente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242C" id="Text Box 9" o:spid="_x0000_s1037" type="#_x0000_t202" style="position:absolute;left:0;text-align:left;margin-left:-16.5pt;margin-top:0;width:452.25pt;height:38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" fillcolor="white [3201]" strokecolor="#4e6128 [1606]" strokeweight="2pt">
                <v:textbox>
                  <w:txbxContent>
                    <w:p w14:paraId="0847D550" w14:textId="7596D9BE" w:rsidR="003F5E41" w:rsidRPr="003F5E41" w:rsidRDefault="003F5E41" w:rsidP="003F5E41">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sidRPr="003F5E41">
                        <w:rPr>
                          <w:rFonts w:ascii="Times New Roman" w:hAnsi="Times New Roman" w:cs="Times New Roman"/>
                          <w:color w:val="4F6228" w:themeColor="accent3" w:themeShade="80"/>
                          <w:sz w:val="22"/>
                          <w:szCs w:val="22"/>
                        </w:rPr>
                        <w:t>3</w:t>
                      </w:r>
                      <w:r w:rsidRPr="003F5E41">
                        <w:rPr>
                          <w:rFonts w:ascii="Times New Roman" w:hAnsi="Times New Roman" w:cs="Times New Roman"/>
                          <w:color w:val="4F6228" w:themeColor="accent3" w:themeShade="80"/>
                          <w:sz w:val="22"/>
                          <w:szCs w:val="22"/>
                        </w:rPr>
                        <w:t xml:space="preserve">: Article </w:t>
                      </w:r>
                      <w:r w:rsidRPr="003F5E41">
                        <w:rPr>
                          <w:rFonts w:ascii="Times New Roman" w:hAnsi="Times New Roman" w:cs="Times New Roman"/>
                          <w:color w:val="4F6228" w:themeColor="accent3" w:themeShade="80"/>
                          <w:sz w:val="22"/>
                          <w:szCs w:val="22"/>
                        </w:rPr>
                        <w:t>5</w:t>
                      </w:r>
                      <w:r w:rsidRPr="003F5E41">
                        <w:rPr>
                          <w:rFonts w:ascii="Times New Roman" w:hAnsi="Times New Roman" w:cs="Times New Roman"/>
                          <w:color w:val="4F6228" w:themeColor="accent3" w:themeShade="80"/>
                          <w:sz w:val="22"/>
                          <w:szCs w:val="22"/>
                        </w:rPr>
                        <w:t xml:space="preserve"> (</w:t>
                      </w:r>
                      <w:r w:rsidRPr="003F5E41">
                        <w:rPr>
                          <w:rFonts w:ascii="Times New Roman" w:hAnsi="Times New Roman" w:cs="Times New Roman"/>
                          <w:color w:val="4F6228" w:themeColor="accent3" w:themeShade="80"/>
                          <w:sz w:val="22"/>
                          <w:szCs w:val="22"/>
                        </w:rPr>
                        <w:t>Right to Liberty and Security</w:t>
                      </w:r>
                      <w:r w:rsidRPr="003F5E41">
                        <w:rPr>
                          <w:rFonts w:ascii="Times New Roman" w:hAnsi="Times New Roman" w:cs="Times New Roman"/>
                          <w:color w:val="4F6228" w:themeColor="accent3" w:themeShade="80"/>
                          <w:sz w:val="22"/>
                          <w:szCs w:val="22"/>
                        </w:rPr>
                        <w:t>)</w:t>
                      </w:r>
                    </w:p>
                    <w:p w14:paraId="2DFD37EA" w14:textId="77777777" w:rsidR="003F5E41" w:rsidRPr="003F5E41" w:rsidRDefault="003F5E41" w:rsidP="003F5E41">
                      <w:pPr>
                        <w:shd w:val="clear" w:color="auto" w:fill="FFFFFF"/>
                        <w:spacing w:before="100" w:beforeAutospacing="1" w:after="100" w:afterAutospacing="1"/>
                        <w:rPr>
                          <w:color w:val="444444"/>
                          <w:lang w:eastAsia="en-GB"/>
                        </w:rPr>
                      </w:pPr>
                      <w:r w:rsidRPr="003F5E41">
                        <w:rPr>
                          <w:color w:val="444444"/>
                          <w:lang w:eastAsia="en-GB"/>
                        </w:rPr>
                        <w:t>In December 2001, Parliament passed the Anti-Terrorism Crime and Security Act 2001 (ATCSA), Part 4 of which allowed the Home Secretary to order the indefinite detention of foreign terrorist suspects who could not be deported on the grounds that they faced a real risk of ill-treatment contrary to Article 3 ECHR. In order to do this, the government derogated from Article 5 under the ECHR.</w:t>
                      </w:r>
                    </w:p>
                    <w:p w14:paraId="6656C793" w14:textId="77777777" w:rsidR="003F5E41" w:rsidRPr="003F5E41" w:rsidRDefault="003F5E41" w:rsidP="003F5E41">
                      <w:pPr>
                        <w:shd w:val="clear" w:color="auto" w:fill="FFFFFF"/>
                        <w:spacing w:before="100" w:beforeAutospacing="1" w:after="100" w:afterAutospacing="1"/>
                        <w:rPr>
                          <w:color w:val="444444"/>
                          <w:lang w:eastAsia="en-GB"/>
                        </w:rPr>
                      </w:pPr>
                      <w:r w:rsidRPr="003F5E41">
                        <w:rPr>
                          <w:color w:val="444444"/>
                          <w:lang w:eastAsia="en-GB"/>
                        </w:rPr>
                        <w:t>In addition, the only right of appeal for those detained under Part 4 was by way of the Special Immigration Appeals Commission (SIAC), established by the Special Immigration Appeals Commission Act 1997 following the Chahal judgment of the European Court of Human Rights.(([1996] ECHR 54)) Due to the use of sensitive intelligence materials (such as evidence from covert surveillance), the evidence against detainees was partly open (which the detainee would view and which his or her lawyers would be able to challenge), and partly closed (which the detainee and his lawyers would be prohibited from seeing). Instead of being able to challenge the closed evidence, the detainee would be represented by a special advocate who would argue the case on his behalf in the closed proceedings but would not be allowed to communicate with the detainee.</w:t>
                      </w:r>
                    </w:p>
                    <w:p w14:paraId="2A333BC1" w14:textId="77777777" w:rsidR="003F5E41" w:rsidRPr="003F5E41" w:rsidRDefault="003F5E41" w:rsidP="003F5E41">
                      <w:pPr>
                        <w:shd w:val="clear" w:color="auto" w:fill="FFFFFF"/>
                        <w:spacing w:before="100" w:beforeAutospacing="1" w:after="100" w:afterAutospacing="1"/>
                        <w:rPr>
                          <w:color w:val="444444"/>
                          <w:lang w:eastAsia="en-GB"/>
                        </w:rPr>
                      </w:pPr>
                      <w:r w:rsidRPr="003F5E41">
                        <w:rPr>
                          <w:color w:val="444444"/>
                          <w:lang w:eastAsia="en-GB"/>
                        </w:rPr>
                        <w:t>Despite major criticisms of Part 4 from the Newton Committee of Privy Counsellors, appointed to review ATCSA in 2003, the regime of indefinite detention was not ended until the House of Lords’ judgment in the Belmarsh case in December 2004 found that it was incompatible with Articles 5 and 14 ECHR.</w:t>
                      </w:r>
                    </w:p>
                    <w:p w14:paraId="6BA7CCA0" w14:textId="5BA633C8" w:rsidR="003F5E41" w:rsidRPr="003F5E41" w:rsidRDefault="003F5E41" w:rsidP="003F5E41">
                      <w:pPr>
                        <w:rPr>
                          <w:sz w:val="22"/>
                          <w:szCs w:val="22"/>
                        </w:rPr>
                      </w:pPr>
                      <w:r w:rsidRPr="003F5E41">
                        <w:rPr>
                          <w:sz w:val="22"/>
                          <w:szCs w:val="22"/>
                        </w:rPr>
                        <w:t xml:space="preserve">Source: </w:t>
                      </w:r>
                      <w:hyperlink r:id="rId14" w:history="1">
                        <w:r w:rsidRPr="008A2204">
                          <w:rPr>
                            <w:rStyle w:val="Hyperlink"/>
                            <w:sz w:val="22"/>
                            <w:szCs w:val="22"/>
                          </w:rPr>
                          <w:t>https://justice.org.uk/counter-terrorism-human-rights/</w:t>
                        </w:r>
                      </w:hyperlink>
                      <w:r>
                        <w:rPr>
                          <w:sz w:val="22"/>
                          <w:szCs w:val="22"/>
                        </w:rPr>
                        <w:t xml:space="preserve"> </w:t>
                      </w:r>
                    </w:p>
                    <w:p w14:paraId="1F620FD0" w14:textId="77777777" w:rsidR="003F5E41" w:rsidRPr="003F5E41" w:rsidRDefault="003F5E41" w:rsidP="003F5E41">
                      <w:pPr>
                        <w:pStyle w:val="ListParagraph"/>
                        <w:rPr>
                          <w:sz w:val="22"/>
                          <w:szCs w:val="22"/>
                        </w:rPr>
                      </w:pPr>
                    </w:p>
                    <w:p w14:paraId="10055171" w14:textId="77777777" w:rsidR="003F5E41" w:rsidRPr="003F5E41" w:rsidRDefault="003F5E41" w:rsidP="003F5E41">
                      <w:pPr>
                        <w:spacing w:after="240"/>
                        <w:jc w:val="center"/>
                        <w:rPr>
                          <w:b/>
                          <w:bCs/>
                          <w:sz w:val="22"/>
                          <w:szCs w:val="22"/>
                        </w:rPr>
                      </w:pPr>
                    </w:p>
                  </w:txbxContent>
                </v:textbox>
                <w10:wrap type="topAndBottom" anchorx="margin"/>
              </v:shape>
            </w:pict>
          </mc:Fallback>
        </mc:AlternateContent>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r w:rsidR="000A6DEE">
        <w:rPr>
          <w:color w:val="000000" w:themeColor="text1"/>
          <w:sz w:val="22"/>
          <w:szCs w:val="22"/>
        </w:rPr>
        <w:tab/>
      </w:r>
    </w:p>
    <w:p w14:paraId="3CEE2C21" w14:textId="181FB399" w:rsidR="000A6DEE" w:rsidRDefault="000A6DEE" w:rsidP="005D5F85">
      <w:pPr>
        <w:spacing w:after="240"/>
        <w:jc w:val="both"/>
        <w:rPr>
          <w:color w:val="000000" w:themeColor="text1"/>
          <w:sz w:val="22"/>
          <w:szCs w:val="22"/>
        </w:rPr>
      </w:pPr>
    </w:p>
    <w:p w14:paraId="1339C49C" w14:textId="2A3847D9" w:rsidR="000A6DEE" w:rsidRDefault="000A6DEE" w:rsidP="005D5F85">
      <w:pPr>
        <w:spacing w:after="240"/>
        <w:jc w:val="both"/>
        <w:rPr>
          <w:color w:val="000000" w:themeColor="text1"/>
          <w:sz w:val="22"/>
          <w:szCs w:val="22"/>
        </w:rPr>
      </w:pPr>
    </w:p>
    <w:p w14:paraId="4C292BFE" w14:textId="62899925" w:rsidR="000A6DEE" w:rsidRDefault="000A6DEE" w:rsidP="005D5F85">
      <w:pPr>
        <w:spacing w:after="240"/>
        <w:jc w:val="both"/>
        <w:rPr>
          <w:color w:val="000000" w:themeColor="text1"/>
          <w:sz w:val="22"/>
          <w:szCs w:val="22"/>
        </w:rPr>
      </w:pPr>
    </w:p>
    <w:p w14:paraId="53C51388" w14:textId="4A8B223F" w:rsidR="000A6DEE" w:rsidRDefault="000A6DEE" w:rsidP="005D5F85">
      <w:pPr>
        <w:spacing w:after="240"/>
        <w:jc w:val="both"/>
        <w:rPr>
          <w:color w:val="000000" w:themeColor="text1"/>
          <w:sz w:val="22"/>
          <w:szCs w:val="22"/>
        </w:rPr>
      </w:pPr>
    </w:p>
    <w:p w14:paraId="56AD9C8F" w14:textId="5D5BF356" w:rsidR="000A6DEE" w:rsidRDefault="000A6DEE" w:rsidP="005D5F85">
      <w:pPr>
        <w:spacing w:after="240"/>
        <w:jc w:val="both"/>
        <w:rPr>
          <w:color w:val="000000" w:themeColor="text1"/>
          <w:sz w:val="22"/>
          <w:szCs w:val="22"/>
        </w:rPr>
      </w:pPr>
    </w:p>
    <w:p w14:paraId="2B931ED5" w14:textId="46129D22" w:rsidR="000A6DEE" w:rsidRDefault="000A6DEE" w:rsidP="005D5F85">
      <w:pPr>
        <w:spacing w:after="240"/>
        <w:jc w:val="both"/>
        <w:rPr>
          <w:color w:val="000000" w:themeColor="text1"/>
          <w:sz w:val="22"/>
          <w:szCs w:val="22"/>
        </w:rPr>
      </w:pPr>
    </w:p>
    <w:p w14:paraId="5322ED54" w14:textId="7DF79065" w:rsidR="000A6DEE" w:rsidRDefault="000A6DEE" w:rsidP="005D5F85">
      <w:pPr>
        <w:spacing w:after="240"/>
        <w:jc w:val="both"/>
        <w:rPr>
          <w:color w:val="000000" w:themeColor="text1"/>
          <w:sz w:val="22"/>
          <w:szCs w:val="22"/>
        </w:rPr>
      </w:pPr>
    </w:p>
    <w:p w14:paraId="1D6B6D94" w14:textId="3D57760C" w:rsidR="000A6DEE" w:rsidRDefault="000A6DEE" w:rsidP="005D5F85">
      <w:pPr>
        <w:spacing w:after="240"/>
        <w:jc w:val="both"/>
        <w:rPr>
          <w:color w:val="000000" w:themeColor="text1"/>
          <w:sz w:val="22"/>
          <w:szCs w:val="22"/>
        </w:rPr>
      </w:pPr>
    </w:p>
    <w:p w14:paraId="5F587570" w14:textId="5F9E23AD" w:rsidR="000A6DEE" w:rsidRDefault="000A6DEE" w:rsidP="005D5F85">
      <w:pPr>
        <w:spacing w:after="240"/>
        <w:jc w:val="both"/>
        <w:rPr>
          <w:color w:val="000000" w:themeColor="text1"/>
          <w:sz w:val="22"/>
          <w:szCs w:val="22"/>
        </w:rPr>
      </w:pPr>
    </w:p>
    <w:p w14:paraId="50CB8375" w14:textId="2A7EF0A7" w:rsidR="000A6DEE" w:rsidRDefault="000A6DEE" w:rsidP="005D5F85">
      <w:pPr>
        <w:spacing w:after="240"/>
        <w:jc w:val="both"/>
        <w:rPr>
          <w:color w:val="000000" w:themeColor="text1"/>
          <w:sz w:val="22"/>
          <w:szCs w:val="22"/>
        </w:rPr>
      </w:pPr>
    </w:p>
    <w:p w14:paraId="49A7C6C9" w14:textId="4481FA6A" w:rsidR="000A6DEE" w:rsidRDefault="000A6DEE" w:rsidP="005D5F85">
      <w:pPr>
        <w:spacing w:after="240"/>
        <w:jc w:val="both"/>
        <w:rPr>
          <w:color w:val="000000" w:themeColor="text1"/>
          <w:sz w:val="22"/>
          <w:szCs w:val="22"/>
        </w:rPr>
      </w:pPr>
    </w:p>
    <w:p w14:paraId="698B6289" w14:textId="77777777" w:rsidR="000A6DEE" w:rsidRDefault="000A6DEE" w:rsidP="005D5F85">
      <w:pPr>
        <w:spacing w:after="240"/>
        <w:jc w:val="both"/>
        <w:rPr>
          <w:color w:val="000000" w:themeColor="text1"/>
          <w:sz w:val="22"/>
          <w:szCs w:val="22"/>
        </w:rPr>
      </w:pPr>
      <w:r w:rsidRPr="00952B9E">
        <w:rPr>
          <w:noProof/>
          <w:color w:val="000000" w:themeColor="text1"/>
          <w:lang w:val="en-US"/>
        </w:rPr>
        <w:lastRenderedPageBreak/>
        <mc:AlternateContent>
          <mc:Choice Requires="wps">
            <w:drawing>
              <wp:anchor distT="0" distB="0" distL="114300" distR="114300" simplePos="0" relativeHeight="251675648" behindDoc="1" locked="0" layoutInCell="1" allowOverlap="1" wp14:anchorId="11E299E1" wp14:editId="752D729E">
                <wp:simplePos x="0" y="0"/>
                <wp:positionH relativeFrom="margin">
                  <wp:posOffset>-504825</wp:posOffset>
                </wp:positionH>
                <wp:positionV relativeFrom="paragraph">
                  <wp:posOffset>0</wp:posOffset>
                </wp:positionV>
                <wp:extent cx="6286500" cy="9429750"/>
                <wp:effectExtent l="0" t="0" r="19050" b="19050"/>
                <wp:wrapTopAndBottom/>
                <wp:docPr id="13" name="Text Box 13"/>
                <wp:cNvGraphicFramePr/>
                <a:graphic xmlns:a="http://schemas.openxmlformats.org/drawingml/2006/main">
                  <a:graphicData uri="http://schemas.microsoft.com/office/word/2010/wordprocessingShape">
                    <wps:wsp>
                      <wps:cNvSpPr txBox="1"/>
                      <wps:spPr>
                        <a:xfrm>
                          <a:off x="0" y="0"/>
                          <a:ext cx="6286500" cy="9429750"/>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F313111" w14:textId="25390104" w:rsidR="000A6DEE" w:rsidRPr="000A6DEE" w:rsidRDefault="000A6DEE" w:rsidP="000A6DEE">
                            <w:pPr>
                              <w:pStyle w:val="Heading6"/>
                              <w:spacing w:before="0" w:after="240"/>
                              <w:jc w:val="both"/>
                              <w:rPr>
                                <w:rFonts w:ascii="Times New Roman" w:hAnsi="Times New Roman" w:cs="Times New Roman"/>
                                <w:color w:val="4F6228" w:themeColor="accent3" w:themeShade="80"/>
                                <w:sz w:val="22"/>
                                <w:szCs w:val="22"/>
                              </w:rPr>
                            </w:pPr>
                            <w:r w:rsidRPr="000A6DEE">
                              <w:rPr>
                                <w:rFonts w:ascii="Times New Roman" w:hAnsi="Times New Roman" w:cs="Times New Roman"/>
                                <w:color w:val="4F6228" w:themeColor="accent3" w:themeShade="80"/>
                                <w:sz w:val="22"/>
                                <w:szCs w:val="22"/>
                              </w:rPr>
                              <w:t xml:space="preserve">Case </w:t>
                            </w:r>
                            <w:r w:rsidRPr="000A6DEE">
                              <w:rPr>
                                <w:rFonts w:ascii="Times New Roman" w:hAnsi="Times New Roman" w:cs="Times New Roman"/>
                                <w:color w:val="4F6228" w:themeColor="accent3" w:themeShade="80"/>
                                <w:sz w:val="22"/>
                                <w:szCs w:val="22"/>
                              </w:rPr>
                              <w:t>4</w:t>
                            </w:r>
                            <w:r w:rsidRPr="000A6DEE">
                              <w:rPr>
                                <w:rFonts w:ascii="Times New Roman" w:hAnsi="Times New Roman" w:cs="Times New Roman"/>
                                <w:color w:val="4F6228" w:themeColor="accent3" w:themeShade="80"/>
                                <w:sz w:val="22"/>
                                <w:szCs w:val="22"/>
                              </w:rPr>
                              <w:t xml:space="preserve">: Article </w:t>
                            </w:r>
                            <w:r w:rsidRPr="000A6DEE">
                              <w:rPr>
                                <w:rFonts w:ascii="Times New Roman" w:hAnsi="Times New Roman" w:cs="Times New Roman"/>
                                <w:color w:val="4F6228" w:themeColor="accent3" w:themeShade="80"/>
                                <w:sz w:val="22"/>
                                <w:szCs w:val="22"/>
                              </w:rPr>
                              <w:t>6</w:t>
                            </w:r>
                            <w:r w:rsidRPr="000A6DEE">
                              <w:rPr>
                                <w:rFonts w:ascii="Times New Roman" w:hAnsi="Times New Roman" w:cs="Times New Roman"/>
                                <w:color w:val="4F6228" w:themeColor="accent3" w:themeShade="80"/>
                                <w:sz w:val="22"/>
                                <w:szCs w:val="22"/>
                              </w:rPr>
                              <w:t xml:space="preserve"> (Right to </w:t>
                            </w:r>
                            <w:r w:rsidRPr="000A6DEE">
                              <w:rPr>
                                <w:rFonts w:ascii="Times New Roman" w:hAnsi="Times New Roman" w:cs="Times New Roman"/>
                                <w:color w:val="4F6228" w:themeColor="accent3" w:themeShade="80"/>
                                <w:sz w:val="22"/>
                                <w:szCs w:val="22"/>
                              </w:rPr>
                              <w:t>a Fair Trial</w:t>
                            </w:r>
                            <w:r w:rsidRPr="000A6DEE">
                              <w:rPr>
                                <w:rFonts w:ascii="Times New Roman" w:hAnsi="Times New Roman" w:cs="Times New Roman"/>
                                <w:color w:val="4F6228" w:themeColor="accent3" w:themeShade="80"/>
                                <w:sz w:val="22"/>
                                <w:szCs w:val="22"/>
                              </w:rPr>
                              <w:t>)</w:t>
                            </w:r>
                          </w:p>
                          <w:p w14:paraId="4DB6F789" w14:textId="77777777" w:rsidR="000A6DEE" w:rsidRPr="000A6DEE" w:rsidRDefault="000A6DEE" w:rsidP="000A6DEE">
                            <w:pPr>
                              <w:pStyle w:val="NormalWeb"/>
                              <w:shd w:val="clear" w:color="auto" w:fill="FFFFFF"/>
                              <w:spacing w:before="0" w:beforeAutospacing="0"/>
                              <w:rPr>
                                <w:color w:val="3D3D3D"/>
                                <w:sz w:val="22"/>
                                <w:szCs w:val="22"/>
                              </w:rPr>
                            </w:pPr>
                            <w:r w:rsidRPr="000A6DEE">
                              <w:rPr>
                                <w:rStyle w:val="Strong"/>
                                <w:color w:val="3D3D3D"/>
                                <w:sz w:val="22"/>
                                <w:szCs w:val="22"/>
                              </w:rPr>
                              <w:t>What are control orders?</w:t>
                            </w:r>
                          </w:p>
                          <w:p w14:paraId="7F43206D"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Control orders are an anti-terrorism power which allows the secretary of state to impose strict conditions on a terrorist suspect (the ‘controlee’).</w:t>
                            </w:r>
                          </w:p>
                          <w:p w14:paraId="4D3FF7BF"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The conditions can include a curfew of up to 16 hours per day, electronic tagging, travel restrictions of a few miles in non-curfew hours, regular reporting to a monitoring company, regular home searches, and strict limits on interpersonal communication. There are sometimes other consequences of the order, such as friends being unwilling to visit them.</w:t>
                            </w:r>
                          </w:p>
                          <w:p w14:paraId="2A1047DC"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So, control orders effectively amount to house arrest. As the name suggests, they allow the government to “control” the lives of a suspect.</w:t>
                            </w:r>
                          </w:p>
                          <w:p w14:paraId="4DA184DC" w14:textId="77777777" w:rsidR="000A6DEE" w:rsidRPr="000A6DEE" w:rsidRDefault="000A6DEE" w:rsidP="000A6DEE">
                            <w:pPr>
                              <w:pStyle w:val="NormalWeb"/>
                              <w:shd w:val="clear" w:color="auto" w:fill="FFFFFF"/>
                              <w:spacing w:before="0" w:beforeAutospacing="0"/>
                              <w:rPr>
                                <w:color w:val="3D3D3D"/>
                                <w:sz w:val="22"/>
                                <w:szCs w:val="22"/>
                              </w:rPr>
                            </w:pPr>
                            <w:r w:rsidRPr="000A6DEE">
                              <w:rPr>
                                <w:rStyle w:val="Strong"/>
                                <w:color w:val="3D3D3D"/>
                                <w:sz w:val="22"/>
                                <w:szCs w:val="22"/>
                              </w:rPr>
                              <w:t>By what power?</w:t>
                            </w:r>
                          </w:p>
                          <w:p w14:paraId="4872BFC4" w14:textId="7EEB927E"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Control orders are an invention of the </w:t>
                            </w:r>
                            <w:hyperlink r:id="rId15" w:tgtFrame="_blank" w:history="1">
                              <w:r w:rsidRPr="000A6DEE">
                                <w:rPr>
                                  <w:rStyle w:val="Hyperlink"/>
                                  <w:color w:val="527759"/>
                                  <w:sz w:val="22"/>
                                  <w:szCs w:val="22"/>
                                </w:rPr>
                                <w:t>Prevention of Terrorism Act 2005</w:t>
                              </w:r>
                            </w:hyperlink>
                            <w:r w:rsidRPr="000A6DEE">
                              <w:rPr>
                                <w:color w:val="3D3D3D"/>
                                <w:sz w:val="22"/>
                                <w:szCs w:val="22"/>
                              </w:rPr>
                              <w:t> (‘PTA’) which came into force in March 2005.</w:t>
                            </w:r>
                          </w:p>
                          <w:p w14:paraId="7533A5DB"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They were introduced after the House of Lords (now the Supreme Court)</w:t>
                            </w:r>
                            <w:hyperlink r:id="rId16" w:tgtFrame="_blank" w:history="1">
                              <w:r w:rsidRPr="000A6DEE">
                                <w:rPr>
                                  <w:rStyle w:val="Hyperlink"/>
                                  <w:color w:val="527759"/>
                                  <w:sz w:val="22"/>
                                  <w:szCs w:val="22"/>
                                </w:rPr>
                                <w:t> ruled</w:t>
                              </w:r>
                            </w:hyperlink>
                            <w:r w:rsidRPr="000A6DEE">
                              <w:rPr>
                                <w:color w:val="3D3D3D"/>
                                <w:sz w:val="22"/>
                                <w:szCs w:val="22"/>
                              </w:rPr>
                              <w:t> in the now famous </w:t>
                            </w:r>
                            <w:hyperlink r:id="rId17" w:tgtFrame="_blank" w:history="1">
                              <w:r w:rsidRPr="000A6DEE">
                                <w:rPr>
                                  <w:rStyle w:val="Hyperlink"/>
                                  <w:i/>
                                  <w:iCs/>
                                  <w:color w:val="527759"/>
                                  <w:sz w:val="22"/>
                                  <w:szCs w:val="22"/>
                                </w:rPr>
                                <w:t>Belmarsh </w:t>
                              </w:r>
                            </w:hyperlink>
                            <w:hyperlink r:id="rId18" w:tgtFrame="_blank" w:history="1">
                              <w:r w:rsidRPr="000A6DEE">
                                <w:rPr>
                                  <w:rStyle w:val="Hyperlink"/>
                                  <w:color w:val="527759"/>
                                  <w:sz w:val="22"/>
                                  <w:szCs w:val="22"/>
                                </w:rPr>
                                <w:t>case</w:t>
                              </w:r>
                            </w:hyperlink>
                            <w:r w:rsidRPr="000A6DEE">
                              <w:rPr>
                                <w:color w:val="3D3D3D"/>
                                <w:sz w:val="22"/>
                                <w:szCs w:val="22"/>
                              </w:rPr>
                              <w:t>, that a regime introduced after the September 11 2001 attacks, which allowed the secretary of state to detain a suspected international terrorist with a view to his intended deportation, was incompatible with the </w:t>
                            </w:r>
                            <w:hyperlink r:id="rId19" w:tgtFrame="_blank" w:history="1">
                              <w:r w:rsidRPr="000A6DEE">
                                <w:rPr>
                                  <w:rStyle w:val="Hyperlink"/>
                                  <w:color w:val="527759"/>
                                  <w:sz w:val="22"/>
                                  <w:szCs w:val="22"/>
                                </w:rPr>
                                <w:t>right to liberty</w:t>
                              </w:r>
                            </w:hyperlink>
                            <w:r w:rsidRPr="000A6DEE">
                              <w:rPr>
                                <w:color w:val="3D3D3D"/>
                                <w:sz w:val="22"/>
                                <w:szCs w:val="22"/>
                              </w:rPr>
                              <w:t> under the European Convention.</w:t>
                            </w:r>
                          </w:p>
                          <w:p w14:paraId="4338CA40" w14:textId="77777777" w:rsidR="000A6DEE" w:rsidRPr="000A6DEE" w:rsidRDefault="000A6DEE" w:rsidP="000A6DEE">
                            <w:pPr>
                              <w:pStyle w:val="NormalWeb"/>
                              <w:shd w:val="clear" w:color="auto" w:fill="FFFFFF"/>
                              <w:spacing w:before="0" w:beforeAutospacing="0"/>
                              <w:rPr>
                                <w:color w:val="3D3D3D"/>
                                <w:sz w:val="22"/>
                                <w:szCs w:val="22"/>
                              </w:rPr>
                            </w:pPr>
                            <w:proofErr w:type="gramStart"/>
                            <w:r w:rsidRPr="000A6DEE">
                              <w:rPr>
                                <w:rStyle w:val="Strong"/>
                                <w:color w:val="3D3D3D"/>
                                <w:sz w:val="22"/>
                                <w:szCs w:val="22"/>
                              </w:rPr>
                              <w:t>So</w:t>
                            </w:r>
                            <w:proofErr w:type="gramEnd"/>
                            <w:r w:rsidRPr="000A6DEE">
                              <w:rPr>
                                <w:rStyle w:val="Strong"/>
                                <w:color w:val="3D3D3D"/>
                                <w:sz w:val="22"/>
                                <w:szCs w:val="22"/>
                              </w:rPr>
                              <w:t xml:space="preserve"> what’s the problem?</w:t>
                            </w:r>
                          </w:p>
                          <w:p w14:paraId="74B3BFE8"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As Mr Justice Silber put it in a </w:t>
                            </w:r>
                            <w:hyperlink r:id="rId20" w:tgtFrame="_blank" w:history="1">
                              <w:r w:rsidRPr="000A6DEE">
                                <w:rPr>
                                  <w:rStyle w:val="Hyperlink"/>
                                  <w:color w:val="527759"/>
                                  <w:sz w:val="22"/>
                                  <w:szCs w:val="22"/>
                                </w:rPr>
                                <w:t>recent speech</w:t>
                              </w:r>
                            </w:hyperlink>
                            <w:r w:rsidRPr="000A6DEE">
                              <w:rPr>
                                <w:color w:val="3D3D3D"/>
                                <w:sz w:val="22"/>
                                <w:szCs w:val="22"/>
                              </w:rPr>
                              <w:t> on the topic, control orders “</w:t>
                            </w:r>
                            <w:r w:rsidRPr="000A6DEE">
                              <w:rPr>
                                <w:rStyle w:val="Emphasis"/>
                                <w:color w:val="3D3D3D"/>
                                <w:sz w:val="22"/>
                                <w:szCs w:val="22"/>
                              </w:rPr>
                              <w:t>seek to resolve conflicts of interest of great importance in constitutional and personal liberty terms</w:t>
                            </w:r>
                            <w:r w:rsidRPr="000A6DEE">
                              <w:rPr>
                                <w:color w:val="3D3D3D"/>
                                <w:sz w:val="22"/>
                                <w:szCs w:val="22"/>
                              </w:rPr>
                              <w:t>“.</w:t>
                            </w:r>
                          </w:p>
                          <w:p w14:paraId="2ED60C23"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 xml:space="preserve">The main problem is that the orders are imposed in the early stages of an investigation, and the secretary state need only show “reasonable </w:t>
                            </w:r>
                            <w:proofErr w:type="gramStart"/>
                            <w:r w:rsidRPr="000A6DEE">
                              <w:rPr>
                                <w:color w:val="3D3D3D"/>
                                <w:sz w:val="22"/>
                                <w:szCs w:val="22"/>
                              </w:rPr>
                              <w:t>grounds”  of</w:t>
                            </w:r>
                            <w:proofErr w:type="gramEnd"/>
                            <w:r w:rsidRPr="000A6DEE">
                              <w:rPr>
                                <w:color w:val="3D3D3D"/>
                                <w:sz w:val="22"/>
                                <w:szCs w:val="22"/>
                              </w:rPr>
                              <w:t xml:space="preserve"> suspicion to impose one. In an ordinary criminal case, at least a charge would be required to impose such strict conditions, so the orders go far beyond the ordinary powers of the police.</w:t>
                            </w:r>
                          </w:p>
                          <w:p w14:paraId="649C6112"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This raises a number of difficult issues. First, the basic conflict between the rights of an individual to freedom against the rights of the state to protect its citizens from terrorism. The security services have </w:t>
                            </w:r>
                            <w:hyperlink r:id="rId21" w:tgtFrame="_blank" w:history="1">
                              <w:r w:rsidRPr="000A6DEE">
                                <w:rPr>
                                  <w:rStyle w:val="Hyperlink"/>
                                  <w:color w:val="527759"/>
                                  <w:sz w:val="22"/>
                                  <w:szCs w:val="22"/>
                                </w:rPr>
                                <w:t>long argued</w:t>
                              </w:r>
                            </w:hyperlink>
                            <w:r w:rsidRPr="000A6DEE">
                              <w:rPr>
                                <w:color w:val="3D3D3D"/>
                                <w:sz w:val="22"/>
                                <w:szCs w:val="22"/>
                              </w:rPr>
                              <w:t> that the orders are an important practical means of fighting terrorism, and that due to the extreme effects of a successful terrorist attack, the restrictions on liberty are justified.</w:t>
                            </w:r>
                          </w:p>
                          <w:p w14:paraId="5E44DEE2"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However, the counter-argument is that the orders represent a breach of human rights as well as basic principles of common law due process. Put simply, the state must prove its case before a person can have his (all ‘controlees’ thus far have been male) liberty so severely circumscribed.</w:t>
                            </w:r>
                          </w:p>
                          <w:p w14:paraId="13275ACC"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A second issue which has attracted the attention of the courts is to what extent controlees should know the case against them. On the one hand, knowing the case against you is a basic requirement of a fair trial under </w:t>
                            </w:r>
                            <w:hyperlink r:id="rId22" w:tgtFrame="_blank" w:history="1">
                              <w:r w:rsidRPr="000A6DEE">
                                <w:rPr>
                                  <w:rStyle w:val="Hyperlink"/>
                                  <w:color w:val="527759"/>
                                  <w:sz w:val="22"/>
                                  <w:szCs w:val="22"/>
                                </w:rPr>
                                <w:t>article 6 </w:t>
                              </w:r>
                            </w:hyperlink>
                            <w:r w:rsidRPr="000A6DEE">
                              <w:rPr>
                                <w:color w:val="3D3D3D"/>
                                <w:sz w:val="22"/>
                                <w:szCs w:val="22"/>
                              </w:rPr>
                              <w:t>of the European Convention. On the other, the security services have often argued that disclosing sensitive secret evidence in court could itself put lives at risk.</w:t>
                            </w:r>
                          </w:p>
                          <w:p w14:paraId="67D2FDA7" w14:textId="2E07E369" w:rsid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The evidence also often comes from other states’ intelligence services, and, as the head of MI6 put it in a </w:t>
                            </w:r>
                            <w:hyperlink r:id="rId23" w:tgtFrame="_blank" w:history="1">
                              <w:r w:rsidRPr="000A6DEE">
                                <w:rPr>
                                  <w:rStyle w:val="Hyperlink"/>
                                  <w:color w:val="527759"/>
                                  <w:sz w:val="22"/>
                                  <w:szCs w:val="22"/>
                                </w:rPr>
                                <w:t>recent speech</w:t>
                              </w:r>
                            </w:hyperlink>
                            <w:r w:rsidRPr="000A6DEE">
                              <w:rPr>
                                <w:color w:val="3D3D3D"/>
                                <w:sz w:val="22"/>
                                <w:szCs w:val="22"/>
                              </w:rPr>
                              <w:t>, intelligence services operate according (somewhat ironically) to the “control principle”, whereby “</w:t>
                            </w:r>
                            <w:r w:rsidRPr="000A6DEE">
                              <w:rPr>
                                <w:rStyle w:val="Emphasis"/>
                                <w:color w:val="3D3D3D"/>
                                <w:sz w:val="22"/>
                                <w:szCs w:val="22"/>
                              </w:rPr>
                              <w:t>the service who first obtains the intelligence has the right to control how it is used”</w:t>
                            </w:r>
                            <w:r w:rsidRPr="000A6DEE">
                              <w:rPr>
                                <w:color w:val="3D3D3D"/>
                                <w:sz w:val="22"/>
                                <w:szCs w:val="22"/>
                              </w:rPr>
                              <w:t xml:space="preserve">. </w:t>
                            </w:r>
                            <w:proofErr w:type="gramStart"/>
                            <w:r w:rsidRPr="000A6DEE">
                              <w:rPr>
                                <w:color w:val="3D3D3D"/>
                                <w:sz w:val="22"/>
                                <w:szCs w:val="22"/>
                              </w:rPr>
                              <w:t>So</w:t>
                            </w:r>
                            <w:proofErr w:type="gramEnd"/>
                            <w:r w:rsidRPr="000A6DEE">
                              <w:rPr>
                                <w:color w:val="3D3D3D"/>
                                <w:sz w:val="22"/>
                                <w:szCs w:val="22"/>
                              </w:rPr>
                              <w:t xml:space="preserve"> it is possible that by forcing evidence to be disclosed, the intelligence services are jeopardising relationships with partners.</w:t>
                            </w:r>
                            <w:r w:rsidRPr="000A6DEE">
                              <w:rPr>
                                <w:color w:val="3D3D3D"/>
                                <w:sz w:val="22"/>
                                <w:szCs w:val="22"/>
                              </w:rPr>
                              <w:t xml:space="preserve"> </w:t>
                            </w:r>
                            <w:r>
                              <w:rPr>
                                <w:color w:val="3D3D3D"/>
                                <w:sz w:val="22"/>
                                <w:szCs w:val="22"/>
                              </w:rPr>
                              <w:t>Breach of Article 6</w:t>
                            </w:r>
                            <w:r>
                              <w:rPr>
                                <w:color w:val="3D3D3D"/>
                                <w:sz w:val="22"/>
                                <w:szCs w:val="22"/>
                              </w:rPr>
                              <w:t xml:space="preserve">. </w:t>
                            </w:r>
                          </w:p>
                          <w:p w14:paraId="0C66DF7E" w14:textId="6AD21F5A" w:rsidR="000A6DEE" w:rsidRPr="000A6DEE" w:rsidRDefault="000A6DEE" w:rsidP="000A6DEE">
                            <w:pPr>
                              <w:pStyle w:val="NormalWeb"/>
                              <w:shd w:val="clear" w:color="auto" w:fill="FFFFFF"/>
                              <w:spacing w:before="0" w:beforeAutospacing="0"/>
                              <w:rPr>
                                <w:color w:val="3D3D3D"/>
                                <w:sz w:val="22"/>
                                <w:szCs w:val="22"/>
                              </w:rPr>
                            </w:pPr>
                            <w:r>
                              <w:rPr>
                                <w:color w:val="3D3D3D"/>
                                <w:sz w:val="22"/>
                                <w:szCs w:val="22"/>
                              </w:rPr>
                              <w:t xml:space="preserve">Source:  </w:t>
                            </w:r>
                            <w:hyperlink r:id="rId24" w:history="1">
                              <w:r w:rsidRPr="008A2204">
                                <w:rPr>
                                  <w:rStyle w:val="Hyperlink"/>
                                  <w:sz w:val="22"/>
                                  <w:szCs w:val="22"/>
                                </w:rPr>
                                <w:t>https://ukhumanrightsblog.com/2011/01/06/control-orders-what-are-they-and-why-do-they-matter/</w:t>
                              </w:r>
                            </w:hyperlink>
                            <w:r>
                              <w:rPr>
                                <w:color w:val="3D3D3D"/>
                                <w:sz w:val="22"/>
                                <w:szCs w:val="22"/>
                              </w:rPr>
                              <w:t xml:space="preserve"> </w:t>
                            </w:r>
                          </w:p>
                          <w:p w14:paraId="12CFA5F0" w14:textId="2E5FE3E3" w:rsidR="000A6DEE" w:rsidRPr="000A6DEE" w:rsidRDefault="000A6DEE" w:rsidP="000A6DEE">
                            <w:pPr>
                              <w:rPr>
                                <w:sz w:val="22"/>
                                <w:szCs w:val="22"/>
                              </w:rPr>
                            </w:pPr>
                          </w:p>
                          <w:p w14:paraId="431D9E96" w14:textId="77777777" w:rsidR="000A6DEE" w:rsidRPr="000A6DEE" w:rsidRDefault="000A6DEE" w:rsidP="000A6DEE">
                            <w:pPr>
                              <w:pStyle w:val="ListParagraph"/>
                              <w:rPr>
                                <w:sz w:val="22"/>
                                <w:szCs w:val="22"/>
                              </w:rPr>
                            </w:pPr>
                          </w:p>
                          <w:p w14:paraId="6259B562" w14:textId="77777777" w:rsidR="000A6DEE" w:rsidRPr="000A6DEE" w:rsidRDefault="000A6DEE" w:rsidP="000A6DEE">
                            <w:pPr>
                              <w:spacing w:after="240"/>
                              <w:jc w:val="cente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99E1" id="Text Box 13" o:spid="_x0000_s1038" type="#_x0000_t202" style="position:absolute;left:0;text-align:left;margin-left:-39.75pt;margin-top:0;width:495pt;height:74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" fillcolor="white [3201]" strokecolor="#4e6128 [1606]" strokeweight="2pt">
                <v:textbox>
                  <w:txbxContent>
                    <w:p w14:paraId="7F313111" w14:textId="25390104" w:rsidR="000A6DEE" w:rsidRPr="000A6DEE" w:rsidRDefault="000A6DEE" w:rsidP="000A6DEE">
                      <w:pPr>
                        <w:pStyle w:val="Heading6"/>
                        <w:spacing w:before="0" w:after="240"/>
                        <w:jc w:val="both"/>
                        <w:rPr>
                          <w:rFonts w:ascii="Times New Roman" w:hAnsi="Times New Roman" w:cs="Times New Roman"/>
                          <w:color w:val="4F6228" w:themeColor="accent3" w:themeShade="80"/>
                          <w:sz w:val="22"/>
                          <w:szCs w:val="22"/>
                        </w:rPr>
                      </w:pPr>
                      <w:r w:rsidRPr="000A6DEE">
                        <w:rPr>
                          <w:rFonts w:ascii="Times New Roman" w:hAnsi="Times New Roman" w:cs="Times New Roman"/>
                          <w:color w:val="4F6228" w:themeColor="accent3" w:themeShade="80"/>
                          <w:sz w:val="22"/>
                          <w:szCs w:val="22"/>
                        </w:rPr>
                        <w:t xml:space="preserve">Case </w:t>
                      </w:r>
                      <w:r w:rsidRPr="000A6DEE">
                        <w:rPr>
                          <w:rFonts w:ascii="Times New Roman" w:hAnsi="Times New Roman" w:cs="Times New Roman"/>
                          <w:color w:val="4F6228" w:themeColor="accent3" w:themeShade="80"/>
                          <w:sz w:val="22"/>
                          <w:szCs w:val="22"/>
                        </w:rPr>
                        <w:t>4</w:t>
                      </w:r>
                      <w:r w:rsidRPr="000A6DEE">
                        <w:rPr>
                          <w:rFonts w:ascii="Times New Roman" w:hAnsi="Times New Roman" w:cs="Times New Roman"/>
                          <w:color w:val="4F6228" w:themeColor="accent3" w:themeShade="80"/>
                          <w:sz w:val="22"/>
                          <w:szCs w:val="22"/>
                        </w:rPr>
                        <w:t xml:space="preserve">: Article </w:t>
                      </w:r>
                      <w:r w:rsidRPr="000A6DEE">
                        <w:rPr>
                          <w:rFonts w:ascii="Times New Roman" w:hAnsi="Times New Roman" w:cs="Times New Roman"/>
                          <w:color w:val="4F6228" w:themeColor="accent3" w:themeShade="80"/>
                          <w:sz w:val="22"/>
                          <w:szCs w:val="22"/>
                        </w:rPr>
                        <w:t>6</w:t>
                      </w:r>
                      <w:r w:rsidRPr="000A6DEE">
                        <w:rPr>
                          <w:rFonts w:ascii="Times New Roman" w:hAnsi="Times New Roman" w:cs="Times New Roman"/>
                          <w:color w:val="4F6228" w:themeColor="accent3" w:themeShade="80"/>
                          <w:sz w:val="22"/>
                          <w:szCs w:val="22"/>
                        </w:rPr>
                        <w:t xml:space="preserve"> (Right to </w:t>
                      </w:r>
                      <w:r w:rsidRPr="000A6DEE">
                        <w:rPr>
                          <w:rFonts w:ascii="Times New Roman" w:hAnsi="Times New Roman" w:cs="Times New Roman"/>
                          <w:color w:val="4F6228" w:themeColor="accent3" w:themeShade="80"/>
                          <w:sz w:val="22"/>
                          <w:szCs w:val="22"/>
                        </w:rPr>
                        <w:t>a Fair Trial</w:t>
                      </w:r>
                      <w:r w:rsidRPr="000A6DEE">
                        <w:rPr>
                          <w:rFonts w:ascii="Times New Roman" w:hAnsi="Times New Roman" w:cs="Times New Roman"/>
                          <w:color w:val="4F6228" w:themeColor="accent3" w:themeShade="80"/>
                          <w:sz w:val="22"/>
                          <w:szCs w:val="22"/>
                        </w:rPr>
                        <w:t>)</w:t>
                      </w:r>
                    </w:p>
                    <w:p w14:paraId="4DB6F789" w14:textId="77777777" w:rsidR="000A6DEE" w:rsidRPr="000A6DEE" w:rsidRDefault="000A6DEE" w:rsidP="000A6DEE">
                      <w:pPr>
                        <w:pStyle w:val="NormalWeb"/>
                        <w:shd w:val="clear" w:color="auto" w:fill="FFFFFF"/>
                        <w:spacing w:before="0" w:beforeAutospacing="0"/>
                        <w:rPr>
                          <w:color w:val="3D3D3D"/>
                          <w:sz w:val="22"/>
                          <w:szCs w:val="22"/>
                        </w:rPr>
                      </w:pPr>
                      <w:r w:rsidRPr="000A6DEE">
                        <w:rPr>
                          <w:rStyle w:val="Strong"/>
                          <w:color w:val="3D3D3D"/>
                          <w:sz w:val="22"/>
                          <w:szCs w:val="22"/>
                        </w:rPr>
                        <w:t>What are control orders?</w:t>
                      </w:r>
                    </w:p>
                    <w:p w14:paraId="7F43206D"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Control orders are an anti-terrorism power which allows the secretary of state to impose strict conditions on a terrorist suspect (the ‘controlee’).</w:t>
                      </w:r>
                    </w:p>
                    <w:p w14:paraId="4D3FF7BF"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The conditions can include a curfew of up to 16 hours per day, electronic tagging, travel restrictions of a few miles in non-curfew hours, regular reporting to a monitoring company, regular home searches, and strict limits on interpersonal communication. There are sometimes other consequences of the order, such as friends being unwilling to visit them.</w:t>
                      </w:r>
                    </w:p>
                    <w:p w14:paraId="2A1047DC"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So, control orders effectively amount to house arrest. As the name suggests, they allow the government to “control” the lives of a suspect.</w:t>
                      </w:r>
                    </w:p>
                    <w:p w14:paraId="4DA184DC" w14:textId="77777777" w:rsidR="000A6DEE" w:rsidRPr="000A6DEE" w:rsidRDefault="000A6DEE" w:rsidP="000A6DEE">
                      <w:pPr>
                        <w:pStyle w:val="NormalWeb"/>
                        <w:shd w:val="clear" w:color="auto" w:fill="FFFFFF"/>
                        <w:spacing w:before="0" w:beforeAutospacing="0"/>
                        <w:rPr>
                          <w:color w:val="3D3D3D"/>
                          <w:sz w:val="22"/>
                          <w:szCs w:val="22"/>
                        </w:rPr>
                      </w:pPr>
                      <w:r w:rsidRPr="000A6DEE">
                        <w:rPr>
                          <w:rStyle w:val="Strong"/>
                          <w:color w:val="3D3D3D"/>
                          <w:sz w:val="22"/>
                          <w:szCs w:val="22"/>
                        </w:rPr>
                        <w:t>By what power?</w:t>
                      </w:r>
                    </w:p>
                    <w:p w14:paraId="4872BFC4" w14:textId="7EEB927E"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Control orders are an invention of the </w:t>
                      </w:r>
                      <w:hyperlink r:id="rId25" w:tgtFrame="_blank" w:history="1">
                        <w:r w:rsidRPr="000A6DEE">
                          <w:rPr>
                            <w:rStyle w:val="Hyperlink"/>
                            <w:color w:val="527759"/>
                            <w:sz w:val="22"/>
                            <w:szCs w:val="22"/>
                          </w:rPr>
                          <w:t>Prevention of Terrorism Act 2005</w:t>
                        </w:r>
                      </w:hyperlink>
                      <w:r w:rsidRPr="000A6DEE">
                        <w:rPr>
                          <w:color w:val="3D3D3D"/>
                          <w:sz w:val="22"/>
                          <w:szCs w:val="22"/>
                        </w:rPr>
                        <w:t> (‘PTA’) which came into force in March 2005.</w:t>
                      </w:r>
                    </w:p>
                    <w:p w14:paraId="7533A5DB"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They were introduced after the House of Lords (now the Supreme Court)</w:t>
                      </w:r>
                      <w:hyperlink r:id="rId26" w:tgtFrame="_blank" w:history="1">
                        <w:r w:rsidRPr="000A6DEE">
                          <w:rPr>
                            <w:rStyle w:val="Hyperlink"/>
                            <w:color w:val="527759"/>
                            <w:sz w:val="22"/>
                            <w:szCs w:val="22"/>
                          </w:rPr>
                          <w:t> ruled</w:t>
                        </w:r>
                      </w:hyperlink>
                      <w:r w:rsidRPr="000A6DEE">
                        <w:rPr>
                          <w:color w:val="3D3D3D"/>
                          <w:sz w:val="22"/>
                          <w:szCs w:val="22"/>
                        </w:rPr>
                        <w:t> in the now famous </w:t>
                      </w:r>
                      <w:hyperlink r:id="rId27" w:tgtFrame="_blank" w:history="1">
                        <w:r w:rsidRPr="000A6DEE">
                          <w:rPr>
                            <w:rStyle w:val="Hyperlink"/>
                            <w:i/>
                            <w:iCs/>
                            <w:color w:val="527759"/>
                            <w:sz w:val="22"/>
                            <w:szCs w:val="22"/>
                          </w:rPr>
                          <w:t>Belmarsh </w:t>
                        </w:r>
                      </w:hyperlink>
                      <w:hyperlink r:id="rId28" w:tgtFrame="_blank" w:history="1">
                        <w:r w:rsidRPr="000A6DEE">
                          <w:rPr>
                            <w:rStyle w:val="Hyperlink"/>
                            <w:color w:val="527759"/>
                            <w:sz w:val="22"/>
                            <w:szCs w:val="22"/>
                          </w:rPr>
                          <w:t>case</w:t>
                        </w:r>
                      </w:hyperlink>
                      <w:r w:rsidRPr="000A6DEE">
                        <w:rPr>
                          <w:color w:val="3D3D3D"/>
                          <w:sz w:val="22"/>
                          <w:szCs w:val="22"/>
                        </w:rPr>
                        <w:t>, that a regime introduced after the September 11 2001 attacks, which allowed the secretary of state to detain a suspected international terrorist with a view to his intended deportation, was incompatible with the </w:t>
                      </w:r>
                      <w:hyperlink r:id="rId29" w:tgtFrame="_blank" w:history="1">
                        <w:r w:rsidRPr="000A6DEE">
                          <w:rPr>
                            <w:rStyle w:val="Hyperlink"/>
                            <w:color w:val="527759"/>
                            <w:sz w:val="22"/>
                            <w:szCs w:val="22"/>
                          </w:rPr>
                          <w:t>right to liberty</w:t>
                        </w:r>
                      </w:hyperlink>
                      <w:r w:rsidRPr="000A6DEE">
                        <w:rPr>
                          <w:color w:val="3D3D3D"/>
                          <w:sz w:val="22"/>
                          <w:szCs w:val="22"/>
                        </w:rPr>
                        <w:t> under the European Convention.</w:t>
                      </w:r>
                    </w:p>
                    <w:p w14:paraId="4338CA40" w14:textId="77777777" w:rsidR="000A6DEE" w:rsidRPr="000A6DEE" w:rsidRDefault="000A6DEE" w:rsidP="000A6DEE">
                      <w:pPr>
                        <w:pStyle w:val="NormalWeb"/>
                        <w:shd w:val="clear" w:color="auto" w:fill="FFFFFF"/>
                        <w:spacing w:before="0" w:beforeAutospacing="0"/>
                        <w:rPr>
                          <w:color w:val="3D3D3D"/>
                          <w:sz w:val="22"/>
                          <w:szCs w:val="22"/>
                        </w:rPr>
                      </w:pPr>
                      <w:proofErr w:type="gramStart"/>
                      <w:r w:rsidRPr="000A6DEE">
                        <w:rPr>
                          <w:rStyle w:val="Strong"/>
                          <w:color w:val="3D3D3D"/>
                          <w:sz w:val="22"/>
                          <w:szCs w:val="22"/>
                        </w:rPr>
                        <w:t>So</w:t>
                      </w:r>
                      <w:proofErr w:type="gramEnd"/>
                      <w:r w:rsidRPr="000A6DEE">
                        <w:rPr>
                          <w:rStyle w:val="Strong"/>
                          <w:color w:val="3D3D3D"/>
                          <w:sz w:val="22"/>
                          <w:szCs w:val="22"/>
                        </w:rPr>
                        <w:t xml:space="preserve"> what’s the problem?</w:t>
                      </w:r>
                    </w:p>
                    <w:p w14:paraId="74B3BFE8"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As Mr Justice Silber put it in a </w:t>
                      </w:r>
                      <w:hyperlink r:id="rId30" w:tgtFrame="_blank" w:history="1">
                        <w:r w:rsidRPr="000A6DEE">
                          <w:rPr>
                            <w:rStyle w:val="Hyperlink"/>
                            <w:color w:val="527759"/>
                            <w:sz w:val="22"/>
                            <w:szCs w:val="22"/>
                          </w:rPr>
                          <w:t>recent speech</w:t>
                        </w:r>
                      </w:hyperlink>
                      <w:r w:rsidRPr="000A6DEE">
                        <w:rPr>
                          <w:color w:val="3D3D3D"/>
                          <w:sz w:val="22"/>
                          <w:szCs w:val="22"/>
                        </w:rPr>
                        <w:t> on the topic, control orders “</w:t>
                      </w:r>
                      <w:r w:rsidRPr="000A6DEE">
                        <w:rPr>
                          <w:rStyle w:val="Emphasis"/>
                          <w:color w:val="3D3D3D"/>
                          <w:sz w:val="22"/>
                          <w:szCs w:val="22"/>
                        </w:rPr>
                        <w:t>seek to resolve conflicts of interest of great importance in constitutional and personal liberty terms</w:t>
                      </w:r>
                      <w:r w:rsidRPr="000A6DEE">
                        <w:rPr>
                          <w:color w:val="3D3D3D"/>
                          <w:sz w:val="22"/>
                          <w:szCs w:val="22"/>
                        </w:rPr>
                        <w:t>“.</w:t>
                      </w:r>
                    </w:p>
                    <w:p w14:paraId="2ED60C23"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 xml:space="preserve">The main problem is that the orders are imposed in the early stages of an investigation, and the secretary state need only show “reasonable </w:t>
                      </w:r>
                      <w:proofErr w:type="gramStart"/>
                      <w:r w:rsidRPr="000A6DEE">
                        <w:rPr>
                          <w:color w:val="3D3D3D"/>
                          <w:sz w:val="22"/>
                          <w:szCs w:val="22"/>
                        </w:rPr>
                        <w:t>grounds”  of</w:t>
                      </w:r>
                      <w:proofErr w:type="gramEnd"/>
                      <w:r w:rsidRPr="000A6DEE">
                        <w:rPr>
                          <w:color w:val="3D3D3D"/>
                          <w:sz w:val="22"/>
                          <w:szCs w:val="22"/>
                        </w:rPr>
                        <w:t xml:space="preserve"> suspicion to impose one. In an ordinary criminal case, at least a charge would be required to impose such strict conditions, so the orders go far beyond the ordinary powers of the police.</w:t>
                      </w:r>
                    </w:p>
                    <w:p w14:paraId="649C6112"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This raises a number of difficult issues. First, the basic conflict between the rights of an individual to freedom against the rights of the state to protect its citizens from terrorism. The security services have </w:t>
                      </w:r>
                      <w:hyperlink r:id="rId31" w:tgtFrame="_blank" w:history="1">
                        <w:r w:rsidRPr="000A6DEE">
                          <w:rPr>
                            <w:rStyle w:val="Hyperlink"/>
                            <w:color w:val="527759"/>
                            <w:sz w:val="22"/>
                            <w:szCs w:val="22"/>
                          </w:rPr>
                          <w:t>long argued</w:t>
                        </w:r>
                      </w:hyperlink>
                      <w:r w:rsidRPr="000A6DEE">
                        <w:rPr>
                          <w:color w:val="3D3D3D"/>
                          <w:sz w:val="22"/>
                          <w:szCs w:val="22"/>
                        </w:rPr>
                        <w:t> that the orders are an important practical means of fighting terrorism, and that due to the extreme effects of a successful terrorist attack, the restrictions on liberty are justified.</w:t>
                      </w:r>
                    </w:p>
                    <w:p w14:paraId="5E44DEE2"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However, the counter-argument is that the orders represent a breach of human rights as well as basic principles of common law due process. Put simply, the state must prove its case before a person can have his (all ‘controlees’ thus far have been male) liberty so severely circumscribed.</w:t>
                      </w:r>
                    </w:p>
                    <w:p w14:paraId="13275ACC" w14:textId="77777777" w:rsidR="000A6DEE" w:rsidRP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A second issue which has attracted the attention of the courts is to what extent controlees should know the case against them. On the one hand, knowing the case against you is a basic requirement of a fair trial under </w:t>
                      </w:r>
                      <w:hyperlink r:id="rId32" w:tgtFrame="_blank" w:history="1">
                        <w:r w:rsidRPr="000A6DEE">
                          <w:rPr>
                            <w:rStyle w:val="Hyperlink"/>
                            <w:color w:val="527759"/>
                            <w:sz w:val="22"/>
                            <w:szCs w:val="22"/>
                          </w:rPr>
                          <w:t>article 6 </w:t>
                        </w:r>
                      </w:hyperlink>
                      <w:r w:rsidRPr="000A6DEE">
                        <w:rPr>
                          <w:color w:val="3D3D3D"/>
                          <w:sz w:val="22"/>
                          <w:szCs w:val="22"/>
                        </w:rPr>
                        <w:t>of the European Convention. On the other, the security services have often argued that disclosing sensitive secret evidence in court could itself put lives at risk.</w:t>
                      </w:r>
                    </w:p>
                    <w:p w14:paraId="67D2FDA7" w14:textId="2E07E369" w:rsidR="000A6DEE" w:rsidRDefault="000A6DEE" w:rsidP="000A6DEE">
                      <w:pPr>
                        <w:pStyle w:val="NormalWeb"/>
                        <w:shd w:val="clear" w:color="auto" w:fill="FFFFFF"/>
                        <w:spacing w:before="0" w:beforeAutospacing="0"/>
                        <w:rPr>
                          <w:color w:val="3D3D3D"/>
                          <w:sz w:val="22"/>
                          <w:szCs w:val="22"/>
                        </w:rPr>
                      </w:pPr>
                      <w:r w:rsidRPr="000A6DEE">
                        <w:rPr>
                          <w:color w:val="3D3D3D"/>
                          <w:sz w:val="22"/>
                          <w:szCs w:val="22"/>
                        </w:rPr>
                        <w:t>The evidence also often comes from other states’ intelligence services, and, as the head of MI6 put it in a </w:t>
                      </w:r>
                      <w:hyperlink r:id="rId33" w:tgtFrame="_blank" w:history="1">
                        <w:r w:rsidRPr="000A6DEE">
                          <w:rPr>
                            <w:rStyle w:val="Hyperlink"/>
                            <w:color w:val="527759"/>
                            <w:sz w:val="22"/>
                            <w:szCs w:val="22"/>
                          </w:rPr>
                          <w:t>recent speech</w:t>
                        </w:r>
                      </w:hyperlink>
                      <w:r w:rsidRPr="000A6DEE">
                        <w:rPr>
                          <w:color w:val="3D3D3D"/>
                          <w:sz w:val="22"/>
                          <w:szCs w:val="22"/>
                        </w:rPr>
                        <w:t>, intelligence services operate according (somewhat ironically) to the “control principle”, whereby “</w:t>
                      </w:r>
                      <w:r w:rsidRPr="000A6DEE">
                        <w:rPr>
                          <w:rStyle w:val="Emphasis"/>
                          <w:color w:val="3D3D3D"/>
                          <w:sz w:val="22"/>
                          <w:szCs w:val="22"/>
                        </w:rPr>
                        <w:t>the service who first obtains the intelligence has the right to control how it is used”</w:t>
                      </w:r>
                      <w:r w:rsidRPr="000A6DEE">
                        <w:rPr>
                          <w:color w:val="3D3D3D"/>
                          <w:sz w:val="22"/>
                          <w:szCs w:val="22"/>
                        </w:rPr>
                        <w:t xml:space="preserve">. </w:t>
                      </w:r>
                      <w:proofErr w:type="gramStart"/>
                      <w:r w:rsidRPr="000A6DEE">
                        <w:rPr>
                          <w:color w:val="3D3D3D"/>
                          <w:sz w:val="22"/>
                          <w:szCs w:val="22"/>
                        </w:rPr>
                        <w:t>So</w:t>
                      </w:r>
                      <w:proofErr w:type="gramEnd"/>
                      <w:r w:rsidRPr="000A6DEE">
                        <w:rPr>
                          <w:color w:val="3D3D3D"/>
                          <w:sz w:val="22"/>
                          <w:szCs w:val="22"/>
                        </w:rPr>
                        <w:t xml:space="preserve"> it is possible that by forcing evidence to be disclosed, the intelligence services are jeopardising relationships with partners.</w:t>
                      </w:r>
                      <w:r w:rsidRPr="000A6DEE">
                        <w:rPr>
                          <w:color w:val="3D3D3D"/>
                          <w:sz w:val="22"/>
                          <w:szCs w:val="22"/>
                        </w:rPr>
                        <w:t xml:space="preserve"> </w:t>
                      </w:r>
                      <w:r>
                        <w:rPr>
                          <w:color w:val="3D3D3D"/>
                          <w:sz w:val="22"/>
                          <w:szCs w:val="22"/>
                        </w:rPr>
                        <w:t>Breach of Article 6</w:t>
                      </w:r>
                      <w:r>
                        <w:rPr>
                          <w:color w:val="3D3D3D"/>
                          <w:sz w:val="22"/>
                          <w:szCs w:val="22"/>
                        </w:rPr>
                        <w:t xml:space="preserve">. </w:t>
                      </w:r>
                    </w:p>
                    <w:p w14:paraId="0C66DF7E" w14:textId="6AD21F5A" w:rsidR="000A6DEE" w:rsidRPr="000A6DEE" w:rsidRDefault="000A6DEE" w:rsidP="000A6DEE">
                      <w:pPr>
                        <w:pStyle w:val="NormalWeb"/>
                        <w:shd w:val="clear" w:color="auto" w:fill="FFFFFF"/>
                        <w:spacing w:before="0" w:beforeAutospacing="0"/>
                        <w:rPr>
                          <w:color w:val="3D3D3D"/>
                          <w:sz w:val="22"/>
                          <w:szCs w:val="22"/>
                        </w:rPr>
                      </w:pPr>
                      <w:r>
                        <w:rPr>
                          <w:color w:val="3D3D3D"/>
                          <w:sz w:val="22"/>
                          <w:szCs w:val="22"/>
                        </w:rPr>
                        <w:t xml:space="preserve">Source:  </w:t>
                      </w:r>
                      <w:hyperlink r:id="rId34" w:history="1">
                        <w:r w:rsidRPr="008A2204">
                          <w:rPr>
                            <w:rStyle w:val="Hyperlink"/>
                            <w:sz w:val="22"/>
                            <w:szCs w:val="22"/>
                          </w:rPr>
                          <w:t>https://ukhumanrightsblog.com/2011/01/06/control-orders-what-are-they-and-why-do-they-matter/</w:t>
                        </w:r>
                      </w:hyperlink>
                      <w:r>
                        <w:rPr>
                          <w:color w:val="3D3D3D"/>
                          <w:sz w:val="22"/>
                          <w:szCs w:val="22"/>
                        </w:rPr>
                        <w:t xml:space="preserve"> </w:t>
                      </w:r>
                    </w:p>
                    <w:p w14:paraId="12CFA5F0" w14:textId="2E5FE3E3" w:rsidR="000A6DEE" w:rsidRPr="000A6DEE" w:rsidRDefault="000A6DEE" w:rsidP="000A6DEE">
                      <w:pPr>
                        <w:rPr>
                          <w:sz w:val="22"/>
                          <w:szCs w:val="22"/>
                        </w:rPr>
                      </w:pPr>
                    </w:p>
                    <w:p w14:paraId="431D9E96" w14:textId="77777777" w:rsidR="000A6DEE" w:rsidRPr="000A6DEE" w:rsidRDefault="000A6DEE" w:rsidP="000A6DEE">
                      <w:pPr>
                        <w:pStyle w:val="ListParagraph"/>
                        <w:rPr>
                          <w:sz w:val="22"/>
                          <w:szCs w:val="22"/>
                        </w:rPr>
                      </w:pPr>
                    </w:p>
                    <w:p w14:paraId="6259B562" w14:textId="77777777" w:rsidR="000A6DEE" w:rsidRPr="000A6DEE" w:rsidRDefault="000A6DEE" w:rsidP="000A6DEE">
                      <w:pPr>
                        <w:spacing w:after="240"/>
                        <w:jc w:val="center"/>
                        <w:rPr>
                          <w:b/>
                          <w:bCs/>
                          <w:sz w:val="22"/>
                          <w:szCs w:val="22"/>
                        </w:rPr>
                      </w:pPr>
                    </w:p>
                  </w:txbxContent>
                </v:textbox>
                <w10:wrap type="topAndBottom" anchorx="margin"/>
              </v:shape>
            </w:pict>
          </mc:Fallback>
        </mc:AlternateConten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14:paraId="497095D7" w14:textId="75241FD9" w:rsidR="000A6DEE" w:rsidRDefault="000A6DEE" w:rsidP="005D5F85">
      <w:pPr>
        <w:spacing w:after="240"/>
        <w:jc w:val="both"/>
        <w:rPr>
          <w:color w:val="000000" w:themeColor="text1"/>
          <w:sz w:val="22"/>
          <w:szCs w:val="22"/>
        </w:rPr>
      </w:pPr>
      <w:r w:rsidRPr="00952B9E">
        <w:rPr>
          <w:noProof/>
          <w:color w:val="000000" w:themeColor="text1"/>
          <w:lang w:val="en-US"/>
        </w:rPr>
        <w:lastRenderedPageBreak/>
        <mc:AlternateContent>
          <mc:Choice Requires="wps">
            <w:drawing>
              <wp:anchor distT="0" distB="0" distL="114300" distR="114300" simplePos="0" relativeHeight="251677696" behindDoc="1" locked="0" layoutInCell="1" allowOverlap="1" wp14:anchorId="4C0C4107" wp14:editId="3FC6BC21">
                <wp:simplePos x="0" y="0"/>
                <wp:positionH relativeFrom="margin">
                  <wp:posOffset>-209550</wp:posOffset>
                </wp:positionH>
                <wp:positionV relativeFrom="paragraph">
                  <wp:posOffset>0</wp:posOffset>
                </wp:positionV>
                <wp:extent cx="5743575" cy="7781925"/>
                <wp:effectExtent l="0" t="0" r="28575" b="28575"/>
                <wp:wrapTopAndBottom/>
                <wp:docPr id="16" name="Text Box 16"/>
                <wp:cNvGraphicFramePr/>
                <a:graphic xmlns:a="http://schemas.openxmlformats.org/drawingml/2006/main">
                  <a:graphicData uri="http://schemas.microsoft.com/office/word/2010/wordprocessingShape">
                    <wps:wsp>
                      <wps:cNvSpPr txBox="1"/>
                      <wps:spPr>
                        <a:xfrm>
                          <a:off x="0" y="0"/>
                          <a:ext cx="5743575" cy="778192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3501C94" w14:textId="49203F2B" w:rsidR="000A6DEE" w:rsidRPr="003F5E41" w:rsidRDefault="000A6DEE" w:rsidP="000A6DEE">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5</w:t>
                            </w:r>
                            <w:r w:rsidRPr="003F5E41">
                              <w:rPr>
                                <w:rFonts w:ascii="Times New Roman" w:hAnsi="Times New Roman" w:cs="Times New Roman"/>
                                <w:color w:val="4F6228" w:themeColor="accent3" w:themeShade="80"/>
                                <w:sz w:val="22"/>
                                <w:szCs w:val="22"/>
                              </w:rPr>
                              <w:t xml:space="preserve">: Article </w:t>
                            </w:r>
                            <w:r>
                              <w:rPr>
                                <w:rFonts w:ascii="Times New Roman" w:hAnsi="Times New Roman" w:cs="Times New Roman"/>
                                <w:color w:val="4F6228" w:themeColor="accent3" w:themeShade="80"/>
                                <w:sz w:val="22"/>
                                <w:szCs w:val="22"/>
                              </w:rPr>
                              <w:t>9</w:t>
                            </w:r>
                            <w:r w:rsidRPr="003F5E41">
                              <w:rPr>
                                <w:rFonts w:ascii="Times New Roman" w:hAnsi="Times New Roman" w:cs="Times New Roman"/>
                                <w:color w:val="4F6228" w:themeColor="accent3" w:themeShade="80"/>
                                <w:sz w:val="22"/>
                                <w:szCs w:val="22"/>
                              </w:rPr>
                              <w:t xml:space="preserve"> (Right to </w:t>
                            </w:r>
                            <w:r>
                              <w:rPr>
                                <w:rFonts w:ascii="Times New Roman" w:hAnsi="Times New Roman" w:cs="Times New Roman"/>
                                <w:color w:val="4F6228" w:themeColor="accent3" w:themeShade="80"/>
                                <w:sz w:val="22"/>
                                <w:szCs w:val="22"/>
                              </w:rPr>
                              <w:t>Religious Expression</w:t>
                            </w:r>
                            <w:r w:rsidRPr="003F5E41">
                              <w:rPr>
                                <w:rFonts w:ascii="Times New Roman" w:hAnsi="Times New Roman" w:cs="Times New Roman"/>
                                <w:color w:val="4F6228" w:themeColor="accent3" w:themeShade="80"/>
                                <w:sz w:val="22"/>
                                <w:szCs w:val="22"/>
                              </w:rPr>
                              <w:t>)</w:t>
                            </w:r>
                          </w:p>
                          <w:p w14:paraId="452A8FA0" w14:textId="77777777" w:rsidR="00EC69E4" w:rsidRPr="00EC69E4" w:rsidRDefault="00EC69E4" w:rsidP="00EC69E4">
                            <w:pPr>
                              <w:pStyle w:val="NormalWeb"/>
                              <w:shd w:val="clear" w:color="auto" w:fill="FFFFFF"/>
                              <w:spacing w:before="0" w:beforeAutospacing="0" w:line="276" w:lineRule="auto"/>
                              <w:jc w:val="both"/>
                              <w:rPr>
                                <w:color w:val="3D3D3D"/>
                                <w:sz w:val="22"/>
                                <w:szCs w:val="22"/>
                              </w:rPr>
                            </w:pPr>
                            <w:r w:rsidRPr="00EC69E4">
                              <w:rPr>
                                <w:color w:val="3D3D3D"/>
                                <w:sz w:val="22"/>
                                <w:szCs w:val="22"/>
                              </w:rPr>
                              <w:t>Mr Bashir is serving a fifteen-year prison sentence. In January last year he, like many prisoners, was required without any prior warning to provide a urine sample for a drugs test, following the Prison Service’s </w:t>
                            </w:r>
                            <w:hyperlink r:id="rId35" w:tgtFrame="_blank" w:history="1">
                              <w:r w:rsidRPr="00EC69E4">
                                <w:rPr>
                                  <w:rStyle w:val="Hyperlink"/>
                                  <w:color w:val="527759"/>
                                  <w:sz w:val="22"/>
                                  <w:szCs w:val="22"/>
                                </w:rPr>
                                <w:t>mandatory drug testing (MDT) policy</w:t>
                              </w:r>
                            </w:hyperlink>
                            <w:r w:rsidRPr="00EC69E4">
                              <w:rPr>
                                <w:color w:val="3D3D3D"/>
                                <w:sz w:val="22"/>
                                <w:szCs w:val="22"/>
                              </w:rPr>
                              <w:t>. In his case the test was not random, but because there was reasonable suspicion that he had taken illegal drugs.</w:t>
                            </w:r>
                          </w:p>
                          <w:p w14:paraId="0CD4CDB6" w14:textId="77777777" w:rsidR="00EC69E4" w:rsidRPr="00EC69E4" w:rsidRDefault="00EC69E4" w:rsidP="00EC69E4">
                            <w:pPr>
                              <w:pStyle w:val="NormalWeb"/>
                              <w:shd w:val="clear" w:color="auto" w:fill="FFFFFF"/>
                              <w:spacing w:before="0" w:beforeAutospacing="0" w:line="276" w:lineRule="auto"/>
                              <w:jc w:val="both"/>
                              <w:rPr>
                                <w:color w:val="3D3D3D"/>
                                <w:sz w:val="22"/>
                                <w:szCs w:val="22"/>
                              </w:rPr>
                            </w:pPr>
                            <w:r w:rsidRPr="00EC69E4">
                              <w:rPr>
                                <w:color w:val="3D3D3D"/>
                                <w:sz w:val="22"/>
                                <w:szCs w:val="22"/>
                              </w:rPr>
                              <w:t xml:space="preserve">However, it transpired that Mr Bashir was on the final day of a three-day voluntary fast, undertaken on the advice of an Imam as spiritual preparation for his Court of Appeal hearing the next day. Having not drunk anything for some time, he unsurprisingly was not able to provide a large enough sample. When he was offered water on several occasions he refused, explaining that he was fasting. As a </w:t>
                            </w:r>
                            <w:proofErr w:type="gramStart"/>
                            <w:r w:rsidRPr="00EC69E4">
                              <w:rPr>
                                <w:color w:val="3D3D3D"/>
                                <w:sz w:val="22"/>
                                <w:szCs w:val="22"/>
                              </w:rPr>
                              <w:t>result</w:t>
                            </w:r>
                            <w:proofErr w:type="gramEnd"/>
                            <w:r w:rsidRPr="00EC69E4">
                              <w:rPr>
                                <w:color w:val="3D3D3D"/>
                                <w:sz w:val="22"/>
                                <w:szCs w:val="22"/>
                              </w:rPr>
                              <w:t xml:space="preserve"> he was charged with failing to obey a lawful order. At a hearing before the Independent </w:t>
                            </w:r>
                            <w:proofErr w:type="gramStart"/>
                            <w:r w:rsidRPr="00EC69E4">
                              <w:rPr>
                                <w:color w:val="3D3D3D"/>
                                <w:sz w:val="22"/>
                                <w:szCs w:val="22"/>
                              </w:rPr>
                              <w:t>Adjudicator</w:t>
                            </w:r>
                            <w:proofErr w:type="gramEnd"/>
                            <w:r w:rsidRPr="00EC69E4">
                              <w:rPr>
                                <w:color w:val="3D3D3D"/>
                                <w:sz w:val="22"/>
                                <w:szCs w:val="22"/>
                              </w:rPr>
                              <w:t xml:space="preserve"> he was convicted and given an extra 14 days imprisonment as punishment.</w:t>
                            </w:r>
                          </w:p>
                          <w:p w14:paraId="5AE477C3" w14:textId="7663655B" w:rsidR="00EC69E4" w:rsidRDefault="00EC69E4" w:rsidP="00EC69E4">
                            <w:pPr>
                              <w:pStyle w:val="NormalWeb"/>
                              <w:shd w:val="clear" w:color="auto" w:fill="FFFFFF"/>
                              <w:spacing w:before="0" w:beforeAutospacing="0" w:line="276" w:lineRule="auto"/>
                              <w:jc w:val="both"/>
                              <w:rPr>
                                <w:color w:val="3D3D3D"/>
                                <w:sz w:val="22"/>
                                <w:szCs w:val="22"/>
                              </w:rPr>
                            </w:pPr>
                            <w:r w:rsidRPr="00EC69E4">
                              <w:rPr>
                                <w:color w:val="3D3D3D"/>
                                <w:sz w:val="22"/>
                                <w:szCs w:val="22"/>
                              </w:rPr>
                              <w:t>The MDT policy makes special provision for Ramadan (and comparable religious festivals that require fasting), allowing drug testing still to be carried out, but very early in the day. The MDT policy states that during Ramadan Muslim prisoners should not be manoeuvred into a position where they have to disobey an order. However, Mr Bashir’s fast was not during Ramadan and not compulsory. It was a voluntary, individual act. The undisputed evidence before the adjudicator from the prison Imam was that Mr Bashir was a devout Muslim, that it was a recognised practice in Islam to engage in an individual, voluntary fast for three days for particular personal reasons, and that ‘</w:t>
                            </w:r>
                            <w:r w:rsidRPr="00EC69E4">
                              <w:rPr>
                                <w:rStyle w:val="Emphasis"/>
                                <w:color w:val="3D3D3D"/>
                                <w:sz w:val="22"/>
                                <w:szCs w:val="22"/>
                              </w:rPr>
                              <w:t xml:space="preserve">if you start to fast you should go straight with it to the </w:t>
                            </w:r>
                            <w:proofErr w:type="gramStart"/>
                            <w:r w:rsidRPr="00EC69E4">
                              <w:rPr>
                                <w:rStyle w:val="Emphasis"/>
                                <w:color w:val="3D3D3D"/>
                                <w:sz w:val="22"/>
                                <w:szCs w:val="22"/>
                              </w:rPr>
                              <w:t>end</w:t>
                            </w:r>
                            <w:r w:rsidRPr="00EC69E4">
                              <w:rPr>
                                <w:color w:val="3D3D3D"/>
                                <w:sz w:val="22"/>
                                <w:szCs w:val="22"/>
                              </w:rPr>
                              <w:t>‘</w:t>
                            </w:r>
                            <w:proofErr w:type="gramEnd"/>
                            <w:r w:rsidRPr="00EC69E4">
                              <w:rPr>
                                <w:color w:val="3D3D3D"/>
                                <w:sz w:val="22"/>
                                <w:szCs w:val="22"/>
                              </w:rPr>
                              <w:t>. However, the adjudicator held that while the MDT policy made special provision for religious festivals, this was not a religious festival and Mr Bashir therefore had to bear the consequences of his personal decision, which was that he had disobeyed a lawful order.</w:t>
                            </w:r>
                          </w:p>
                          <w:p w14:paraId="06E8B229" w14:textId="77777777" w:rsidR="00EC69E4" w:rsidRPr="00EC69E4" w:rsidRDefault="00EC69E4" w:rsidP="00EC69E4">
                            <w:pPr>
                              <w:shd w:val="clear" w:color="auto" w:fill="FFFFFF"/>
                              <w:spacing w:after="100" w:afterAutospacing="1" w:line="276" w:lineRule="auto"/>
                              <w:rPr>
                                <w:color w:val="3D3D3D"/>
                                <w:sz w:val="22"/>
                                <w:szCs w:val="22"/>
                                <w:lang w:eastAsia="en-GB"/>
                              </w:rPr>
                            </w:pPr>
                            <w:r w:rsidRPr="00EC69E4">
                              <w:rPr>
                                <w:color w:val="3D3D3D"/>
                                <w:sz w:val="22"/>
                                <w:szCs w:val="22"/>
                                <w:lang w:eastAsia="en-GB"/>
                              </w:rPr>
                              <w:t>HJ Pelling QC suggested that there were various factual scenarios which could have meant Mr Bashir’s Article 9 rights were not breached. For example, if there was a system whereby prisoners had to report in advance that they were fasting, which Mr Bashir had failed to comply with. Or if there was evidence that under Islamic law a fast could be broken if necessary (such evidence was actually provided in the judicial review, but it hadn’t been put before the adjudicator so it was irrelevant). Or if there was evidence that a claim to be fasting was false or not a genuine belief -</w:t>
                            </w:r>
                            <w:proofErr w:type="gramStart"/>
                            <w:r w:rsidRPr="00EC69E4">
                              <w:rPr>
                                <w:color w:val="3D3D3D"/>
                                <w:sz w:val="22"/>
                                <w:szCs w:val="22"/>
                                <w:lang w:eastAsia="en-GB"/>
                              </w:rPr>
                              <w:t>e.g.</w:t>
                            </w:r>
                            <w:proofErr w:type="gramEnd"/>
                            <w:r w:rsidRPr="00EC69E4">
                              <w:rPr>
                                <w:color w:val="3D3D3D"/>
                                <w:sz w:val="22"/>
                                <w:szCs w:val="22"/>
                                <w:lang w:eastAsia="en-GB"/>
                              </w:rPr>
                              <w:t xml:space="preserve"> where a prisoner had been seen eating the day before, or where the Imam had never seen head nor tail of the prisoner before he suddenly declared out of the blue when a drugs test was required that he was a devout Muslim.</w:t>
                            </w:r>
                          </w:p>
                          <w:p w14:paraId="28078BD0" w14:textId="2353406F" w:rsidR="00EC69E4" w:rsidRPr="00EC69E4" w:rsidRDefault="00EC69E4" w:rsidP="00EC69E4">
                            <w:pPr>
                              <w:shd w:val="clear" w:color="auto" w:fill="FFFFFF"/>
                              <w:spacing w:after="100" w:afterAutospacing="1" w:line="276" w:lineRule="auto"/>
                              <w:rPr>
                                <w:color w:val="3D3D3D"/>
                                <w:sz w:val="22"/>
                                <w:szCs w:val="22"/>
                                <w:lang w:eastAsia="en-GB"/>
                              </w:rPr>
                            </w:pPr>
                            <w:r w:rsidRPr="00EC69E4">
                              <w:rPr>
                                <w:color w:val="3D3D3D"/>
                                <w:sz w:val="22"/>
                                <w:szCs w:val="22"/>
                                <w:lang w:eastAsia="en-GB"/>
                              </w:rPr>
                              <w:t>Moreover, if it was demonstrated that there were good reasons in a particular case why a drugs test had to be conducted at a certain time, this could make an interference with religious freedom proportionat</w:t>
                            </w:r>
                            <w:r w:rsidRPr="00EC69E4">
                              <w:rPr>
                                <w:color w:val="3D3D3D"/>
                                <w:sz w:val="22"/>
                                <w:szCs w:val="22"/>
                                <w:lang w:eastAsia="en-GB"/>
                              </w:rPr>
                              <w:t>e.</w:t>
                            </w:r>
                          </w:p>
                          <w:p w14:paraId="5E343D08" w14:textId="77777777" w:rsidR="00EC69E4" w:rsidRPr="00EC69E4" w:rsidRDefault="00EC69E4" w:rsidP="00EC69E4">
                            <w:pPr>
                              <w:pStyle w:val="NormalWeb"/>
                              <w:shd w:val="clear" w:color="auto" w:fill="FFFFFF"/>
                              <w:spacing w:before="0" w:beforeAutospacing="0"/>
                              <w:jc w:val="both"/>
                              <w:rPr>
                                <w:color w:val="3D3D3D"/>
                                <w:sz w:val="22"/>
                                <w:szCs w:val="22"/>
                              </w:rPr>
                            </w:pPr>
                          </w:p>
                          <w:p w14:paraId="68CEA76A" w14:textId="3E347AC9" w:rsidR="000A6DEE" w:rsidRPr="003F5E41" w:rsidRDefault="000A6DEE" w:rsidP="000A6DEE">
                            <w:pPr>
                              <w:rPr>
                                <w:sz w:val="22"/>
                                <w:szCs w:val="22"/>
                              </w:rPr>
                            </w:pPr>
                            <w:r w:rsidRPr="003F5E41">
                              <w:rPr>
                                <w:sz w:val="22"/>
                                <w:szCs w:val="22"/>
                              </w:rPr>
                              <w:t xml:space="preserve">Source: </w:t>
                            </w:r>
                            <w:hyperlink r:id="rId36" w:history="1">
                              <w:r w:rsidR="00EC69E4" w:rsidRPr="008A2204">
                                <w:rPr>
                                  <w:rStyle w:val="Hyperlink"/>
                                  <w:sz w:val="22"/>
                                  <w:szCs w:val="22"/>
                                </w:rPr>
                                <w:t>https://ukhumanrightsblog.com/2011/06/07/religious-freedom-doesnt-stop-at-the-prison-gate/</w:t>
                              </w:r>
                            </w:hyperlink>
                            <w:r w:rsidR="00EC69E4">
                              <w:rPr>
                                <w:sz w:val="22"/>
                                <w:szCs w:val="22"/>
                              </w:rPr>
                              <w:t xml:space="preserve"> </w:t>
                            </w:r>
                          </w:p>
                          <w:p w14:paraId="5AF97342" w14:textId="77777777" w:rsidR="000A6DEE" w:rsidRPr="003F5E41" w:rsidRDefault="000A6DEE" w:rsidP="000A6DEE">
                            <w:pPr>
                              <w:pStyle w:val="ListParagraph"/>
                              <w:rPr>
                                <w:sz w:val="22"/>
                                <w:szCs w:val="22"/>
                              </w:rPr>
                            </w:pPr>
                          </w:p>
                          <w:p w14:paraId="2EC79E71" w14:textId="77777777" w:rsidR="000A6DEE" w:rsidRPr="003F5E41" w:rsidRDefault="000A6DEE" w:rsidP="000A6DEE">
                            <w:pPr>
                              <w:spacing w:after="240"/>
                              <w:jc w:val="cente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4107" id="Text Box 16" o:spid="_x0000_s1039" type="#_x0000_t202" style="position:absolute;left:0;text-align:left;margin-left:-16.5pt;margin-top:0;width:452.25pt;height:612.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" fillcolor="white [3201]" strokecolor="#4e6128 [1606]" strokeweight="2pt">
                <v:textbox>
                  <w:txbxContent>
                    <w:p w14:paraId="23501C94" w14:textId="49203F2B" w:rsidR="000A6DEE" w:rsidRPr="003F5E41" w:rsidRDefault="000A6DEE" w:rsidP="000A6DEE">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5</w:t>
                      </w:r>
                      <w:r w:rsidRPr="003F5E41">
                        <w:rPr>
                          <w:rFonts w:ascii="Times New Roman" w:hAnsi="Times New Roman" w:cs="Times New Roman"/>
                          <w:color w:val="4F6228" w:themeColor="accent3" w:themeShade="80"/>
                          <w:sz w:val="22"/>
                          <w:szCs w:val="22"/>
                        </w:rPr>
                        <w:t xml:space="preserve">: Article </w:t>
                      </w:r>
                      <w:r>
                        <w:rPr>
                          <w:rFonts w:ascii="Times New Roman" w:hAnsi="Times New Roman" w:cs="Times New Roman"/>
                          <w:color w:val="4F6228" w:themeColor="accent3" w:themeShade="80"/>
                          <w:sz w:val="22"/>
                          <w:szCs w:val="22"/>
                        </w:rPr>
                        <w:t>9</w:t>
                      </w:r>
                      <w:r w:rsidRPr="003F5E41">
                        <w:rPr>
                          <w:rFonts w:ascii="Times New Roman" w:hAnsi="Times New Roman" w:cs="Times New Roman"/>
                          <w:color w:val="4F6228" w:themeColor="accent3" w:themeShade="80"/>
                          <w:sz w:val="22"/>
                          <w:szCs w:val="22"/>
                        </w:rPr>
                        <w:t xml:space="preserve"> (Right to </w:t>
                      </w:r>
                      <w:r>
                        <w:rPr>
                          <w:rFonts w:ascii="Times New Roman" w:hAnsi="Times New Roman" w:cs="Times New Roman"/>
                          <w:color w:val="4F6228" w:themeColor="accent3" w:themeShade="80"/>
                          <w:sz w:val="22"/>
                          <w:szCs w:val="22"/>
                        </w:rPr>
                        <w:t>Religious Expression</w:t>
                      </w:r>
                      <w:r w:rsidRPr="003F5E41">
                        <w:rPr>
                          <w:rFonts w:ascii="Times New Roman" w:hAnsi="Times New Roman" w:cs="Times New Roman"/>
                          <w:color w:val="4F6228" w:themeColor="accent3" w:themeShade="80"/>
                          <w:sz w:val="22"/>
                          <w:szCs w:val="22"/>
                        </w:rPr>
                        <w:t>)</w:t>
                      </w:r>
                    </w:p>
                    <w:p w14:paraId="452A8FA0" w14:textId="77777777" w:rsidR="00EC69E4" w:rsidRPr="00EC69E4" w:rsidRDefault="00EC69E4" w:rsidP="00EC69E4">
                      <w:pPr>
                        <w:pStyle w:val="NormalWeb"/>
                        <w:shd w:val="clear" w:color="auto" w:fill="FFFFFF"/>
                        <w:spacing w:before="0" w:beforeAutospacing="0" w:line="276" w:lineRule="auto"/>
                        <w:jc w:val="both"/>
                        <w:rPr>
                          <w:color w:val="3D3D3D"/>
                          <w:sz w:val="22"/>
                          <w:szCs w:val="22"/>
                        </w:rPr>
                      </w:pPr>
                      <w:r w:rsidRPr="00EC69E4">
                        <w:rPr>
                          <w:color w:val="3D3D3D"/>
                          <w:sz w:val="22"/>
                          <w:szCs w:val="22"/>
                        </w:rPr>
                        <w:t>Mr Bashir is serving a fifteen-year prison sentence. In January last year he, like many prisoners, was required without any prior warning to provide a urine sample for a drugs test, following the Prison Service’s </w:t>
                      </w:r>
                      <w:hyperlink r:id="rId37" w:tgtFrame="_blank" w:history="1">
                        <w:r w:rsidRPr="00EC69E4">
                          <w:rPr>
                            <w:rStyle w:val="Hyperlink"/>
                            <w:color w:val="527759"/>
                            <w:sz w:val="22"/>
                            <w:szCs w:val="22"/>
                          </w:rPr>
                          <w:t>mandatory drug testing (MDT) policy</w:t>
                        </w:r>
                      </w:hyperlink>
                      <w:r w:rsidRPr="00EC69E4">
                        <w:rPr>
                          <w:color w:val="3D3D3D"/>
                          <w:sz w:val="22"/>
                          <w:szCs w:val="22"/>
                        </w:rPr>
                        <w:t>. In his case the test was not random, but because there was reasonable suspicion that he had taken illegal drugs.</w:t>
                      </w:r>
                    </w:p>
                    <w:p w14:paraId="0CD4CDB6" w14:textId="77777777" w:rsidR="00EC69E4" w:rsidRPr="00EC69E4" w:rsidRDefault="00EC69E4" w:rsidP="00EC69E4">
                      <w:pPr>
                        <w:pStyle w:val="NormalWeb"/>
                        <w:shd w:val="clear" w:color="auto" w:fill="FFFFFF"/>
                        <w:spacing w:before="0" w:beforeAutospacing="0" w:line="276" w:lineRule="auto"/>
                        <w:jc w:val="both"/>
                        <w:rPr>
                          <w:color w:val="3D3D3D"/>
                          <w:sz w:val="22"/>
                          <w:szCs w:val="22"/>
                        </w:rPr>
                      </w:pPr>
                      <w:r w:rsidRPr="00EC69E4">
                        <w:rPr>
                          <w:color w:val="3D3D3D"/>
                          <w:sz w:val="22"/>
                          <w:szCs w:val="22"/>
                        </w:rPr>
                        <w:t xml:space="preserve">However, it transpired that Mr Bashir was on the final day of a three-day voluntary fast, undertaken on the advice of an Imam as spiritual preparation for his Court of Appeal hearing the next day. Having not drunk anything for some time, he unsurprisingly was not able to provide a large enough sample. When he was offered water on several occasions he refused, explaining that he was fasting. As a </w:t>
                      </w:r>
                      <w:proofErr w:type="gramStart"/>
                      <w:r w:rsidRPr="00EC69E4">
                        <w:rPr>
                          <w:color w:val="3D3D3D"/>
                          <w:sz w:val="22"/>
                          <w:szCs w:val="22"/>
                        </w:rPr>
                        <w:t>result</w:t>
                      </w:r>
                      <w:proofErr w:type="gramEnd"/>
                      <w:r w:rsidRPr="00EC69E4">
                        <w:rPr>
                          <w:color w:val="3D3D3D"/>
                          <w:sz w:val="22"/>
                          <w:szCs w:val="22"/>
                        </w:rPr>
                        <w:t xml:space="preserve"> he was charged with failing to obey a lawful order. At a hearing before the Independent </w:t>
                      </w:r>
                      <w:proofErr w:type="gramStart"/>
                      <w:r w:rsidRPr="00EC69E4">
                        <w:rPr>
                          <w:color w:val="3D3D3D"/>
                          <w:sz w:val="22"/>
                          <w:szCs w:val="22"/>
                        </w:rPr>
                        <w:t>Adjudicator</w:t>
                      </w:r>
                      <w:proofErr w:type="gramEnd"/>
                      <w:r w:rsidRPr="00EC69E4">
                        <w:rPr>
                          <w:color w:val="3D3D3D"/>
                          <w:sz w:val="22"/>
                          <w:szCs w:val="22"/>
                        </w:rPr>
                        <w:t xml:space="preserve"> he was convicted and given an extra 14 days imprisonment as punishment.</w:t>
                      </w:r>
                    </w:p>
                    <w:p w14:paraId="5AE477C3" w14:textId="7663655B" w:rsidR="00EC69E4" w:rsidRDefault="00EC69E4" w:rsidP="00EC69E4">
                      <w:pPr>
                        <w:pStyle w:val="NormalWeb"/>
                        <w:shd w:val="clear" w:color="auto" w:fill="FFFFFF"/>
                        <w:spacing w:before="0" w:beforeAutospacing="0" w:line="276" w:lineRule="auto"/>
                        <w:jc w:val="both"/>
                        <w:rPr>
                          <w:color w:val="3D3D3D"/>
                          <w:sz w:val="22"/>
                          <w:szCs w:val="22"/>
                        </w:rPr>
                      </w:pPr>
                      <w:r w:rsidRPr="00EC69E4">
                        <w:rPr>
                          <w:color w:val="3D3D3D"/>
                          <w:sz w:val="22"/>
                          <w:szCs w:val="22"/>
                        </w:rPr>
                        <w:t>The MDT policy makes special provision for Ramadan (and comparable religious festivals that require fasting), allowing drug testing still to be carried out, but very early in the day. The MDT policy states that during Ramadan Muslim prisoners should not be manoeuvred into a position where they have to disobey an order. However, Mr Bashir’s fast was not during Ramadan and not compulsory. It was a voluntary, individual act. The undisputed evidence before the adjudicator from the prison Imam was that Mr Bashir was a devout Muslim, that it was a recognised practice in Islam to engage in an individual, voluntary fast for three days for particular personal reasons, and that ‘</w:t>
                      </w:r>
                      <w:r w:rsidRPr="00EC69E4">
                        <w:rPr>
                          <w:rStyle w:val="Emphasis"/>
                          <w:color w:val="3D3D3D"/>
                          <w:sz w:val="22"/>
                          <w:szCs w:val="22"/>
                        </w:rPr>
                        <w:t xml:space="preserve">if you start to fast you should go straight with it to the </w:t>
                      </w:r>
                      <w:proofErr w:type="gramStart"/>
                      <w:r w:rsidRPr="00EC69E4">
                        <w:rPr>
                          <w:rStyle w:val="Emphasis"/>
                          <w:color w:val="3D3D3D"/>
                          <w:sz w:val="22"/>
                          <w:szCs w:val="22"/>
                        </w:rPr>
                        <w:t>end</w:t>
                      </w:r>
                      <w:r w:rsidRPr="00EC69E4">
                        <w:rPr>
                          <w:color w:val="3D3D3D"/>
                          <w:sz w:val="22"/>
                          <w:szCs w:val="22"/>
                        </w:rPr>
                        <w:t>‘</w:t>
                      </w:r>
                      <w:proofErr w:type="gramEnd"/>
                      <w:r w:rsidRPr="00EC69E4">
                        <w:rPr>
                          <w:color w:val="3D3D3D"/>
                          <w:sz w:val="22"/>
                          <w:szCs w:val="22"/>
                        </w:rPr>
                        <w:t>. However, the adjudicator held that while the MDT policy made special provision for religious festivals, this was not a religious festival and Mr Bashir therefore had to bear the consequences of his personal decision, which was that he had disobeyed a lawful order.</w:t>
                      </w:r>
                    </w:p>
                    <w:p w14:paraId="06E8B229" w14:textId="77777777" w:rsidR="00EC69E4" w:rsidRPr="00EC69E4" w:rsidRDefault="00EC69E4" w:rsidP="00EC69E4">
                      <w:pPr>
                        <w:shd w:val="clear" w:color="auto" w:fill="FFFFFF"/>
                        <w:spacing w:after="100" w:afterAutospacing="1" w:line="276" w:lineRule="auto"/>
                        <w:rPr>
                          <w:color w:val="3D3D3D"/>
                          <w:sz w:val="22"/>
                          <w:szCs w:val="22"/>
                          <w:lang w:eastAsia="en-GB"/>
                        </w:rPr>
                      </w:pPr>
                      <w:r w:rsidRPr="00EC69E4">
                        <w:rPr>
                          <w:color w:val="3D3D3D"/>
                          <w:sz w:val="22"/>
                          <w:szCs w:val="22"/>
                          <w:lang w:eastAsia="en-GB"/>
                        </w:rPr>
                        <w:t>HJ Pelling QC suggested that there were various factual scenarios which could have meant Mr Bashir’s Article 9 rights were not breached. For example, if there was a system whereby prisoners had to report in advance that they were fasting, which Mr Bashir had failed to comply with. Or if there was evidence that under Islamic law a fast could be broken if necessary (such evidence was actually provided in the judicial review, but it hadn’t been put before the adjudicator so it was irrelevant). Or if there was evidence that a claim to be fasting was false or not a genuine belief -</w:t>
                      </w:r>
                      <w:proofErr w:type="gramStart"/>
                      <w:r w:rsidRPr="00EC69E4">
                        <w:rPr>
                          <w:color w:val="3D3D3D"/>
                          <w:sz w:val="22"/>
                          <w:szCs w:val="22"/>
                          <w:lang w:eastAsia="en-GB"/>
                        </w:rPr>
                        <w:t>e.g.</w:t>
                      </w:r>
                      <w:proofErr w:type="gramEnd"/>
                      <w:r w:rsidRPr="00EC69E4">
                        <w:rPr>
                          <w:color w:val="3D3D3D"/>
                          <w:sz w:val="22"/>
                          <w:szCs w:val="22"/>
                          <w:lang w:eastAsia="en-GB"/>
                        </w:rPr>
                        <w:t xml:space="preserve"> where a prisoner had been seen eating the day before, or where the Imam had never seen head nor tail of the prisoner before he suddenly declared out of the blue when a drugs test was required that he was a devout Muslim.</w:t>
                      </w:r>
                    </w:p>
                    <w:p w14:paraId="28078BD0" w14:textId="2353406F" w:rsidR="00EC69E4" w:rsidRPr="00EC69E4" w:rsidRDefault="00EC69E4" w:rsidP="00EC69E4">
                      <w:pPr>
                        <w:shd w:val="clear" w:color="auto" w:fill="FFFFFF"/>
                        <w:spacing w:after="100" w:afterAutospacing="1" w:line="276" w:lineRule="auto"/>
                        <w:rPr>
                          <w:color w:val="3D3D3D"/>
                          <w:sz w:val="22"/>
                          <w:szCs w:val="22"/>
                          <w:lang w:eastAsia="en-GB"/>
                        </w:rPr>
                      </w:pPr>
                      <w:r w:rsidRPr="00EC69E4">
                        <w:rPr>
                          <w:color w:val="3D3D3D"/>
                          <w:sz w:val="22"/>
                          <w:szCs w:val="22"/>
                          <w:lang w:eastAsia="en-GB"/>
                        </w:rPr>
                        <w:t>Moreover, if it was demonstrated that there were good reasons in a particular case why a drugs test had to be conducted at a certain time, this could make an interference with religious freedom proportionat</w:t>
                      </w:r>
                      <w:r w:rsidRPr="00EC69E4">
                        <w:rPr>
                          <w:color w:val="3D3D3D"/>
                          <w:sz w:val="22"/>
                          <w:szCs w:val="22"/>
                          <w:lang w:eastAsia="en-GB"/>
                        </w:rPr>
                        <w:t>e.</w:t>
                      </w:r>
                    </w:p>
                    <w:p w14:paraId="5E343D08" w14:textId="77777777" w:rsidR="00EC69E4" w:rsidRPr="00EC69E4" w:rsidRDefault="00EC69E4" w:rsidP="00EC69E4">
                      <w:pPr>
                        <w:pStyle w:val="NormalWeb"/>
                        <w:shd w:val="clear" w:color="auto" w:fill="FFFFFF"/>
                        <w:spacing w:before="0" w:beforeAutospacing="0"/>
                        <w:jc w:val="both"/>
                        <w:rPr>
                          <w:color w:val="3D3D3D"/>
                          <w:sz w:val="22"/>
                          <w:szCs w:val="22"/>
                        </w:rPr>
                      </w:pPr>
                    </w:p>
                    <w:p w14:paraId="68CEA76A" w14:textId="3E347AC9" w:rsidR="000A6DEE" w:rsidRPr="003F5E41" w:rsidRDefault="000A6DEE" w:rsidP="000A6DEE">
                      <w:pPr>
                        <w:rPr>
                          <w:sz w:val="22"/>
                          <w:szCs w:val="22"/>
                        </w:rPr>
                      </w:pPr>
                      <w:r w:rsidRPr="003F5E41">
                        <w:rPr>
                          <w:sz w:val="22"/>
                          <w:szCs w:val="22"/>
                        </w:rPr>
                        <w:t xml:space="preserve">Source: </w:t>
                      </w:r>
                      <w:hyperlink r:id="rId38" w:history="1">
                        <w:r w:rsidR="00EC69E4" w:rsidRPr="008A2204">
                          <w:rPr>
                            <w:rStyle w:val="Hyperlink"/>
                            <w:sz w:val="22"/>
                            <w:szCs w:val="22"/>
                          </w:rPr>
                          <w:t>https://ukhumanrightsblog.com/2011/06/07/religious-freedom-doesnt-stop-at-the-prison-gate/</w:t>
                        </w:r>
                      </w:hyperlink>
                      <w:r w:rsidR="00EC69E4">
                        <w:rPr>
                          <w:sz w:val="22"/>
                          <w:szCs w:val="22"/>
                        </w:rPr>
                        <w:t xml:space="preserve"> </w:t>
                      </w:r>
                    </w:p>
                    <w:p w14:paraId="5AF97342" w14:textId="77777777" w:rsidR="000A6DEE" w:rsidRPr="003F5E41" w:rsidRDefault="000A6DEE" w:rsidP="000A6DEE">
                      <w:pPr>
                        <w:pStyle w:val="ListParagraph"/>
                        <w:rPr>
                          <w:sz w:val="22"/>
                          <w:szCs w:val="22"/>
                        </w:rPr>
                      </w:pPr>
                    </w:p>
                    <w:p w14:paraId="2EC79E71" w14:textId="77777777" w:rsidR="000A6DEE" w:rsidRPr="003F5E41" w:rsidRDefault="000A6DEE" w:rsidP="000A6DEE">
                      <w:pPr>
                        <w:spacing w:after="240"/>
                        <w:jc w:val="center"/>
                        <w:rPr>
                          <w:b/>
                          <w:bCs/>
                          <w:sz w:val="22"/>
                          <w:szCs w:val="22"/>
                        </w:rPr>
                      </w:pPr>
                    </w:p>
                  </w:txbxContent>
                </v:textbox>
                <w10:wrap type="topAndBottom" anchorx="margin"/>
              </v:shape>
            </w:pict>
          </mc:Fallback>
        </mc:AlternateContent>
      </w:r>
      <w:r>
        <w:rPr>
          <w:color w:val="000000" w:themeColor="text1"/>
          <w:sz w:val="22"/>
          <w:szCs w:val="22"/>
        </w:rPr>
        <w:tab/>
      </w:r>
      <w:r>
        <w:rPr>
          <w:color w:val="000000" w:themeColor="text1"/>
          <w:sz w:val="22"/>
          <w:szCs w:val="22"/>
        </w:rPr>
        <w:tab/>
      </w:r>
      <w:r>
        <w:rPr>
          <w:color w:val="000000" w:themeColor="text1"/>
          <w:sz w:val="22"/>
          <w:szCs w:val="22"/>
        </w:rPr>
        <w:tab/>
      </w:r>
    </w:p>
    <w:p w14:paraId="05E6AFC3" w14:textId="7DF17CEA" w:rsidR="000A6DEE" w:rsidRDefault="000A6DEE" w:rsidP="005D5F85">
      <w:pPr>
        <w:spacing w:after="240"/>
        <w:jc w:val="both"/>
        <w:rPr>
          <w:color w:val="000000" w:themeColor="text1"/>
          <w:sz w:val="22"/>
          <w:szCs w:val="22"/>
        </w:rPr>
      </w:pPr>
    </w:p>
    <w:p w14:paraId="34521C3D" w14:textId="4D12141F" w:rsidR="000A6DEE" w:rsidRDefault="000A6DEE" w:rsidP="005D5F85">
      <w:pPr>
        <w:spacing w:after="240"/>
        <w:jc w:val="both"/>
        <w:rPr>
          <w:color w:val="000000" w:themeColor="text1"/>
          <w:sz w:val="22"/>
          <w:szCs w:val="22"/>
        </w:rPr>
      </w:pPr>
    </w:p>
    <w:p w14:paraId="499AB96F" w14:textId="0586BB27" w:rsidR="000A6DEE" w:rsidRDefault="00EC69E4" w:rsidP="005D5F85">
      <w:pPr>
        <w:spacing w:after="240"/>
        <w:jc w:val="both"/>
        <w:rPr>
          <w:color w:val="000000" w:themeColor="text1"/>
          <w:sz w:val="22"/>
          <w:szCs w:val="22"/>
        </w:rPr>
      </w:pPr>
      <w:r w:rsidRPr="00952B9E">
        <w:rPr>
          <w:noProof/>
          <w:color w:val="000000" w:themeColor="text1"/>
          <w:lang w:val="en-US"/>
        </w:rPr>
        <w:lastRenderedPageBreak/>
        <mc:AlternateContent>
          <mc:Choice Requires="wps">
            <w:drawing>
              <wp:anchor distT="0" distB="0" distL="114300" distR="114300" simplePos="0" relativeHeight="251683840" behindDoc="1" locked="0" layoutInCell="1" allowOverlap="1" wp14:anchorId="38DE47DA" wp14:editId="7A9C88C9">
                <wp:simplePos x="0" y="0"/>
                <wp:positionH relativeFrom="margin">
                  <wp:align>center</wp:align>
                </wp:positionH>
                <wp:positionV relativeFrom="paragraph">
                  <wp:posOffset>2028825</wp:posOffset>
                </wp:positionV>
                <wp:extent cx="5743575" cy="4429125"/>
                <wp:effectExtent l="0" t="0" r="28575" b="28575"/>
                <wp:wrapTopAndBottom/>
                <wp:docPr id="23" name="Text Box 23"/>
                <wp:cNvGraphicFramePr/>
                <a:graphic xmlns:a="http://schemas.openxmlformats.org/drawingml/2006/main">
                  <a:graphicData uri="http://schemas.microsoft.com/office/word/2010/wordprocessingShape">
                    <wps:wsp>
                      <wps:cNvSpPr txBox="1"/>
                      <wps:spPr>
                        <a:xfrm>
                          <a:off x="0" y="0"/>
                          <a:ext cx="5743575" cy="442912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993B29C" w14:textId="5914E002" w:rsidR="00EC69E4" w:rsidRPr="003F5E41" w:rsidRDefault="00EC69E4" w:rsidP="00EC69E4">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7</w:t>
                            </w:r>
                            <w:r w:rsidRPr="003F5E41">
                              <w:rPr>
                                <w:rFonts w:ascii="Times New Roman" w:hAnsi="Times New Roman" w:cs="Times New Roman"/>
                                <w:color w:val="4F6228" w:themeColor="accent3" w:themeShade="80"/>
                                <w:sz w:val="22"/>
                                <w:szCs w:val="22"/>
                              </w:rPr>
                              <w:t xml:space="preserve">: Article </w:t>
                            </w:r>
                            <w:r>
                              <w:rPr>
                                <w:rFonts w:ascii="Times New Roman" w:hAnsi="Times New Roman" w:cs="Times New Roman"/>
                                <w:color w:val="4F6228" w:themeColor="accent3" w:themeShade="80"/>
                                <w:sz w:val="22"/>
                                <w:szCs w:val="22"/>
                              </w:rPr>
                              <w:t>11</w:t>
                            </w:r>
                            <w:r w:rsidRPr="003F5E41">
                              <w:rPr>
                                <w:rFonts w:ascii="Times New Roman" w:hAnsi="Times New Roman" w:cs="Times New Roman"/>
                                <w:color w:val="4F6228" w:themeColor="accent3" w:themeShade="80"/>
                                <w:sz w:val="22"/>
                                <w:szCs w:val="22"/>
                              </w:rPr>
                              <w:t xml:space="preserve"> (Right to </w:t>
                            </w:r>
                            <w:r>
                              <w:rPr>
                                <w:rFonts w:ascii="Times New Roman" w:hAnsi="Times New Roman" w:cs="Times New Roman"/>
                                <w:color w:val="4F6228" w:themeColor="accent3" w:themeShade="80"/>
                                <w:sz w:val="22"/>
                                <w:szCs w:val="22"/>
                              </w:rPr>
                              <w:t>Assembly and Association</w:t>
                            </w:r>
                            <w:r w:rsidRPr="003F5E41">
                              <w:rPr>
                                <w:rFonts w:ascii="Times New Roman" w:hAnsi="Times New Roman" w:cs="Times New Roman"/>
                                <w:color w:val="4F6228" w:themeColor="accent3" w:themeShade="80"/>
                                <w:sz w:val="22"/>
                                <w:szCs w:val="22"/>
                              </w:rPr>
                              <w:t>)</w:t>
                            </w:r>
                          </w:p>
                          <w:p w14:paraId="3A0DD908" w14:textId="77777777" w:rsidR="00EC69E4" w:rsidRDefault="00EC69E4" w:rsidP="00EC69E4">
                            <w:pPr>
                              <w:pStyle w:val="ssrcss-1q0x1qg-paragraph"/>
                              <w:shd w:val="clear" w:color="auto" w:fill="FFFFFF"/>
                              <w:spacing w:before="0" w:beforeAutospacing="0" w:after="0" w:afterAutospacing="0"/>
                              <w:textAlignment w:val="baseline"/>
                              <w:rPr>
                                <w:rFonts w:ascii="Helvetica" w:hAnsi="Helvetica"/>
                                <w:color w:val="3F3F42"/>
                              </w:rPr>
                            </w:pPr>
                          </w:p>
                          <w:p w14:paraId="572D50CB"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Up to 159 protesters were onboard coaches which were stopped from reaching RAF Fairford, in Gloucestershire, in March 2003.</w:t>
                            </w:r>
                          </w:p>
                          <w:p w14:paraId="00815703" w14:textId="75B02DD2"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 xml:space="preserve">A judge has ruled </w:t>
                            </w:r>
                            <w:proofErr w:type="gramStart"/>
                            <w:r w:rsidRPr="00EC69E4">
                              <w:rPr>
                                <w:color w:val="3F3F42"/>
                                <w:sz w:val="22"/>
                                <w:szCs w:val="22"/>
                              </w:rPr>
                              <w:t>that police</w:t>
                            </w:r>
                            <w:proofErr w:type="gramEnd"/>
                            <w:r w:rsidRPr="00EC69E4">
                              <w:rPr>
                                <w:color w:val="3F3F42"/>
                                <w:sz w:val="22"/>
                                <w:szCs w:val="22"/>
                              </w:rPr>
                              <w:t xml:space="preserve"> violated their rights following a hearing of 12 test cases.</w:t>
                            </w:r>
                          </w:p>
                          <w:p w14:paraId="02DACE6C"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p>
                          <w:p w14:paraId="7CF3CAB4"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Gloucestershire Police has apologised for its actions.</w:t>
                            </w:r>
                          </w:p>
                          <w:p w14:paraId="2FB45993" w14:textId="21321582"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The attempted rally came two days after coalition forces launched raids on Iraq from the base.</w:t>
                            </w:r>
                          </w:p>
                          <w:p w14:paraId="196FEBA7"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p>
                          <w:p w14:paraId="34DD16EC" w14:textId="404BD588"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Police stopped the buses at Lechlade, detaining the group on the coach and sending them back to London under heavy police escort.</w:t>
                            </w:r>
                          </w:p>
                          <w:p w14:paraId="384BA324" w14:textId="48BE62A9"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p>
                          <w:p w14:paraId="1BFBA0DB"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They were not allowed to stop at service stations to use the toilet or buy food and drink along the way, with many forced to use plastic containers to relieve themselves onboard.</w:t>
                            </w:r>
                          </w:p>
                          <w:p w14:paraId="1F56B632"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Judge David Mitchell said the campaigners had endured "humiliating circumstances" and many were left feeling intimidated by the police's "oppressive manner".</w:t>
                            </w:r>
                          </w:p>
                          <w:p w14:paraId="5C985E53"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In a ruling delivered at Central London County Court, he said that Gloucestershire Police breached protesters' rights to freedom of expression and freedom of peaceful assembly.</w:t>
                            </w:r>
                          </w:p>
                          <w:p w14:paraId="5C677EE7" w14:textId="33F184A8" w:rsid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The High Court and Court of Appeal had already ruled police acted unlawfully in holding protesters on the coaches.</w:t>
                            </w:r>
                          </w:p>
                          <w:p w14:paraId="537AE61D" w14:textId="2CDAD282" w:rsid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p>
                          <w:p w14:paraId="61CA9540" w14:textId="4E129609"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Pr>
                                <w:color w:val="3F3F42"/>
                                <w:sz w:val="22"/>
                                <w:szCs w:val="22"/>
                              </w:rPr>
                              <w:t xml:space="preserve">Source: </w:t>
                            </w:r>
                            <w:hyperlink r:id="rId39" w:history="1">
                              <w:r w:rsidRPr="008A2204">
                                <w:rPr>
                                  <w:rStyle w:val="Hyperlink"/>
                                  <w:sz w:val="22"/>
                                  <w:szCs w:val="22"/>
                                </w:rPr>
                                <w:t>https://www.bbc.co.uk/news/uk-england-gloucestershire-21382889</w:t>
                              </w:r>
                            </w:hyperlink>
                            <w:r>
                              <w:rPr>
                                <w:color w:val="3F3F42"/>
                                <w:sz w:val="22"/>
                                <w:szCs w:val="22"/>
                              </w:rPr>
                              <w:t xml:space="preserve"> </w:t>
                            </w:r>
                          </w:p>
                          <w:p w14:paraId="4ADBCB48" w14:textId="77777777" w:rsidR="00EC69E4" w:rsidRDefault="00EC69E4" w:rsidP="00EC69E4">
                            <w:pPr>
                              <w:pStyle w:val="ssrcss-1q0x1qg-paragraph"/>
                              <w:shd w:val="clear" w:color="auto" w:fill="FFFFFF"/>
                              <w:spacing w:before="0" w:beforeAutospacing="0" w:after="0" w:afterAutospacing="0"/>
                              <w:textAlignment w:val="baseline"/>
                              <w:rPr>
                                <w:rFonts w:ascii="Helvetica" w:hAnsi="Helvetica"/>
                                <w:color w:val="3F3F42"/>
                              </w:rPr>
                            </w:pPr>
                          </w:p>
                          <w:p w14:paraId="68A24508" w14:textId="77777777" w:rsidR="00EC69E4" w:rsidRPr="003F5E41" w:rsidRDefault="00EC69E4" w:rsidP="00EC69E4">
                            <w:pPr>
                              <w:spacing w:after="240"/>
                              <w:jc w:val="cente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E47DA" id="Text Box 23" o:spid="_x0000_s1040" type="#_x0000_t202" style="position:absolute;left:0;text-align:left;margin-left:0;margin-top:159.75pt;width:452.25pt;height:348.75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" fillcolor="white [3201]" strokecolor="#4e6128 [1606]" strokeweight="2pt">
                <v:textbox>
                  <w:txbxContent>
                    <w:p w14:paraId="3993B29C" w14:textId="5914E002" w:rsidR="00EC69E4" w:rsidRPr="003F5E41" w:rsidRDefault="00EC69E4" w:rsidP="00EC69E4">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7</w:t>
                      </w:r>
                      <w:r w:rsidRPr="003F5E41">
                        <w:rPr>
                          <w:rFonts w:ascii="Times New Roman" w:hAnsi="Times New Roman" w:cs="Times New Roman"/>
                          <w:color w:val="4F6228" w:themeColor="accent3" w:themeShade="80"/>
                          <w:sz w:val="22"/>
                          <w:szCs w:val="22"/>
                        </w:rPr>
                        <w:t xml:space="preserve">: Article </w:t>
                      </w:r>
                      <w:r>
                        <w:rPr>
                          <w:rFonts w:ascii="Times New Roman" w:hAnsi="Times New Roman" w:cs="Times New Roman"/>
                          <w:color w:val="4F6228" w:themeColor="accent3" w:themeShade="80"/>
                          <w:sz w:val="22"/>
                          <w:szCs w:val="22"/>
                        </w:rPr>
                        <w:t>11</w:t>
                      </w:r>
                      <w:r w:rsidRPr="003F5E41">
                        <w:rPr>
                          <w:rFonts w:ascii="Times New Roman" w:hAnsi="Times New Roman" w:cs="Times New Roman"/>
                          <w:color w:val="4F6228" w:themeColor="accent3" w:themeShade="80"/>
                          <w:sz w:val="22"/>
                          <w:szCs w:val="22"/>
                        </w:rPr>
                        <w:t xml:space="preserve"> (Right to </w:t>
                      </w:r>
                      <w:r>
                        <w:rPr>
                          <w:rFonts w:ascii="Times New Roman" w:hAnsi="Times New Roman" w:cs="Times New Roman"/>
                          <w:color w:val="4F6228" w:themeColor="accent3" w:themeShade="80"/>
                          <w:sz w:val="22"/>
                          <w:szCs w:val="22"/>
                        </w:rPr>
                        <w:t>Assembly and Association</w:t>
                      </w:r>
                      <w:r w:rsidRPr="003F5E41">
                        <w:rPr>
                          <w:rFonts w:ascii="Times New Roman" w:hAnsi="Times New Roman" w:cs="Times New Roman"/>
                          <w:color w:val="4F6228" w:themeColor="accent3" w:themeShade="80"/>
                          <w:sz w:val="22"/>
                          <w:szCs w:val="22"/>
                        </w:rPr>
                        <w:t>)</w:t>
                      </w:r>
                    </w:p>
                    <w:p w14:paraId="3A0DD908" w14:textId="77777777" w:rsidR="00EC69E4" w:rsidRDefault="00EC69E4" w:rsidP="00EC69E4">
                      <w:pPr>
                        <w:pStyle w:val="ssrcss-1q0x1qg-paragraph"/>
                        <w:shd w:val="clear" w:color="auto" w:fill="FFFFFF"/>
                        <w:spacing w:before="0" w:beforeAutospacing="0" w:after="0" w:afterAutospacing="0"/>
                        <w:textAlignment w:val="baseline"/>
                        <w:rPr>
                          <w:rFonts w:ascii="Helvetica" w:hAnsi="Helvetica"/>
                          <w:color w:val="3F3F42"/>
                        </w:rPr>
                      </w:pPr>
                    </w:p>
                    <w:p w14:paraId="572D50CB"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Up to 159 protesters were onboard coaches which were stopped from reaching RAF Fairford, in Gloucestershire, in March 2003.</w:t>
                      </w:r>
                    </w:p>
                    <w:p w14:paraId="00815703" w14:textId="75B02DD2"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 xml:space="preserve">A judge has ruled </w:t>
                      </w:r>
                      <w:proofErr w:type="gramStart"/>
                      <w:r w:rsidRPr="00EC69E4">
                        <w:rPr>
                          <w:color w:val="3F3F42"/>
                          <w:sz w:val="22"/>
                          <w:szCs w:val="22"/>
                        </w:rPr>
                        <w:t>that police</w:t>
                      </w:r>
                      <w:proofErr w:type="gramEnd"/>
                      <w:r w:rsidRPr="00EC69E4">
                        <w:rPr>
                          <w:color w:val="3F3F42"/>
                          <w:sz w:val="22"/>
                          <w:szCs w:val="22"/>
                        </w:rPr>
                        <w:t xml:space="preserve"> violated their rights following a hearing of 12 test cases.</w:t>
                      </w:r>
                    </w:p>
                    <w:p w14:paraId="02DACE6C"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p>
                    <w:p w14:paraId="7CF3CAB4"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Gloucestershire Police has apologised for its actions.</w:t>
                      </w:r>
                    </w:p>
                    <w:p w14:paraId="2FB45993" w14:textId="21321582"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The attempted rally came two days after coalition forces launched raids on Iraq from the base.</w:t>
                      </w:r>
                    </w:p>
                    <w:p w14:paraId="196FEBA7"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p>
                    <w:p w14:paraId="34DD16EC" w14:textId="404BD588"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Police stopped the buses at Lechlade, detaining the group on the coach and sending them back to London under heavy police escort.</w:t>
                      </w:r>
                    </w:p>
                    <w:p w14:paraId="384BA324" w14:textId="48BE62A9"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p>
                    <w:p w14:paraId="1BFBA0DB"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They were not allowed to stop at service stations to use the toilet or buy food and drink along the way, with many forced to use plastic containers to relieve themselves onboard.</w:t>
                      </w:r>
                    </w:p>
                    <w:p w14:paraId="1F56B632"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Judge David Mitchell said the campaigners had endured "humiliating circumstances" and many were left feeling intimidated by the police's "oppressive manner".</w:t>
                      </w:r>
                    </w:p>
                    <w:p w14:paraId="5C985E53" w14:textId="77777777"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In a ruling delivered at Central London County Court, he said that Gloucestershire Police breached protesters' rights to freedom of expression and freedom of peaceful assembly.</w:t>
                      </w:r>
                    </w:p>
                    <w:p w14:paraId="5C677EE7" w14:textId="33F184A8" w:rsid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sidRPr="00EC69E4">
                        <w:rPr>
                          <w:color w:val="3F3F42"/>
                          <w:sz w:val="22"/>
                          <w:szCs w:val="22"/>
                        </w:rPr>
                        <w:t>The High Court and Court of Appeal had already ruled police acted unlawfully in holding protesters on the coaches.</w:t>
                      </w:r>
                    </w:p>
                    <w:p w14:paraId="537AE61D" w14:textId="2CDAD282" w:rsid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p>
                    <w:p w14:paraId="61CA9540" w14:textId="4E129609" w:rsidR="00EC69E4" w:rsidRPr="00EC69E4" w:rsidRDefault="00EC69E4" w:rsidP="00EC69E4">
                      <w:pPr>
                        <w:pStyle w:val="ssrcss-1q0x1qg-paragraph"/>
                        <w:shd w:val="clear" w:color="auto" w:fill="FFFFFF"/>
                        <w:spacing w:before="0" w:beforeAutospacing="0" w:after="0" w:afterAutospacing="0" w:line="276" w:lineRule="auto"/>
                        <w:textAlignment w:val="baseline"/>
                        <w:rPr>
                          <w:color w:val="3F3F42"/>
                          <w:sz w:val="22"/>
                          <w:szCs w:val="22"/>
                        </w:rPr>
                      </w:pPr>
                      <w:r>
                        <w:rPr>
                          <w:color w:val="3F3F42"/>
                          <w:sz w:val="22"/>
                          <w:szCs w:val="22"/>
                        </w:rPr>
                        <w:t xml:space="preserve">Source: </w:t>
                      </w:r>
                      <w:hyperlink r:id="rId40" w:history="1">
                        <w:r w:rsidRPr="008A2204">
                          <w:rPr>
                            <w:rStyle w:val="Hyperlink"/>
                            <w:sz w:val="22"/>
                            <w:szCs w:val="22"/>
                          </w:rPr>
                          <w:t>https://www.bbc.co.uk/news/uk-england-gloucestershire-21382889</w:t>
                        </w:r>
                      </w:hyperlink>
                      <w:r>
                        <w:rPr>
                          <w:color w:val="3F3F42"/>
                          <w:sz w:val="22"/>
                          <w:szCs w:val="22"/>
                        </w:rPr>
                        <w:t xml:space="preserve"> </w:t>
                      </w:r>
                    </w:p>
                    <w:p w14:paraId="4ADBCB48" w14:textId="77777777" w:rsidR="00EC69E4" w:rsidRDefault="00EC69E4" w:rsidP="00EC69E4">
                      <w:pPr>
                        <w:pStyle w:val="ssrcss-1q0x1qg-paragraph"/>
                        <w:shd w:val="clear" w:color="auto" w:fill="FFFFFF"/>
                        <w:spacing w:before="0" w:beforeAutospacing="0" w:after="0" w:afterAutospacing="0"/>
                        <w:textAlignment w:val="baseline"/>
                        <w:rPr>
                          <w:rFonts w:ascii="Helvetica" w:hAnsi="Helvetica"/>
                          <w:color w:val="3F3F42"/>
                        </w:rPr>
                      </w:pPr>
                    </w:p>
                    <w:p w14:paraId="68A24508" w14:textId="77777777" w:rsidR="00EC69E4" w:rsidRPr="003F5E41" w:rsidRDefault="00EC69E4" w:rsidP="00EC69E4">
                      <w:pPr>
                        <w:spacing w:after="240"/>
                        <w:jc w:val="center"/>
                        <w:rPr>
                          <w:b/>
                          <w:bCs/>
                          <w:sz w:val="22"/>
                          <w:szCs w:val="22"/>
                        </w:rPr>
                      </w:pPr>
                    </w:p>
                  </w:txbxContent>
                </v:textbox>
                <w10:wrap type="topAndBottom" anchorx="margin"/>
              </v:shape>
            </w:pict>
          </mc:Fallback>
        </mc:AlternateContent>
      </w:r>
      <w:r w:rsidRPr="00952B9E">
        <w:rPr>
          <w:noProof/>
          <w:color w:val="000000" w:themeColor="text1"/>
          <w:lang w:val="en-US"/>
        </w:rPr>
        <mc:AlternateContent>
          <mc:Choice Requires="wps">
            <w:drawing>
              <wp:anchor distT="0" distB="0" distL="114300" distR="114300" simplePos="0" relativeHeight="251681792" behindDoc="1" locked="0" layoutInCell="1" allowOverlap="1" wp14:anchorId="0CC28456" wp14:editId="1DDFA64D">
                <wp:simplePos x="0" y="0"/>
                <wp:positionH relativeFrom="margin">
                  <wp:posOffset>-209550</wp:posOffset>
                </wp:positionH>
                <wp:positionV relativeFrom="paragraph">
                  <wp:posOffset>0</wp:posOffset>
                </wp:positionV>
                <wp:extent cx="5743575" cy="1685925"/>
                <wp:effectExtent l="0" t="0" r="28575" b="28575"/>
                <wp:wrapTopAndBottom/>
                <wp:docPr id="22" name="Text Box 22"/>
                <wp:cNvGraphicFramePr/>
                <a:graphic xmlns:a="http://schemas.openxmlformats.org/drawingml/2006/main">
                  <a:graphicData uri="http://schemas.microsoft.com/office/word/2010/wordprocessingShape">
                    <wps:wsp>
                      <wps:cNvSpPr txBox="1"/>
                      <wps:spPr>
                        <a:xfrm>
                          <a:off x="0" y="0"/>
                          <a:ext cx="5743575" cy="168592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896D972" w14:textId="7548A8A0" w:rsidR="00EC69E4" w:rsidRPr="003F5E41" w:rsidRDefault="00EC69E4" w:rsidP="00EC69E4">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6</w:t>
                            </w:r>
                            <w:r w:rsidRPr="003F5E41">
                              <w:rPr>
                                <w:rFonts w:ascii="Times New Roman" w:hAnsi="Times New Roman" w:cs="Times New Roman"/>
                                <w:color w:val="4F6228" w:themeColor="accent3" w:themeShade="80"/>
                                <w:sz w:val="22"/>
                                <w:szCs w:val="22"/>
                              </w:rPr>
                              <w:t xml:space="preserve">: Article </w:t>
                            </w:r>
                            <w:r>
                              <w:rPr>
                                <w:rFonts w:ascii="Times New Roman" w:hAnsi="Times New Roman" w:cs="Times New Roman"/>
                                <w:color w:val="4F6228" w:themeColor="accent3" w:themeShade="80"/>
                                <w:sz w:val="22"/>
                                <w:szCs w:val="22"/>
                              </w:rPr>
                              <w:t>10</w:t>
                            </w:r>
                            <w:r w:rsidRPr="003F5E41">
                              <w:rPr>
                                <w:rFonts w:ascii="Times New Roman" w:hAnsi="Times New Roman" w:cs="Times New Roman"/>
                                <w:color w:val="4F6228" w:themeColor="accent3" w:themeShade="80"/>
                                <w:sz w:val="22"/>
                                <w:szCs w:val="22"/>
                              </w:rPr>
                              <w:t xml:space="preserve"> (Right to </w:t>
                            </w:r>
                            <w:r>
                              <w:rPr>
                                <w:rFonts w:ascii="Times New Roman" w:hAnsi="Times New Roman" w:cs="Times New Roman"/>
                                <w:color w:val="4F6228" w:themeColor="accent3" w:themeShade="80"/>
                                <w:sz w:val="22"/>
                                <w:szCs w:val="22"/>
                              </w:rPr>
                              <w:t>Freedom of Speech</w:t>
                            </w:r>
                            <w:r w:rsidRPr="003F5E41">
                              <w:rPr>
                                <w:rFonts w:ascii="Times New Roman" w:hAnsi="Times New Roman" w:cs="Times New Roman"/>
                                <w:color w:val="4F6228" w:themeColor="accent3" w:themeShade="80"/>
                                <w:sz w:val="22"/>
                                <w:szCs w:val="22"/>
                              </w:rPr>
                              <w:t>)</w:t>
                            </w:r>
                          </w:p>
                          <w:p w14:paraId="6CA1C90E" w14:textId="16B5F5A5" w:rsidR="00EC69E4" w:rsidRPr="00EC69E4" w:rsidRDefault="00EC69E4" w:rsidP="00EC69E4">
                            <w:pPr>
                              <w:pStyle w:val="NormalWeb"/>
                              <w:shd w:val="clear" w:color="auto" w:fill="FFFFFF"/>
                              <w:spacing w:before="0" w:beforeAutospacing="0"/>
                              <w:jc w:val="both"/>
                              <w:rPr>
                                <w:color w:val="3D3D3D"/>
                                <w:sz w:val="22"/>
                                <w:szCs w:val="22"/>
                              </w:rPr>
                            </w:pPr>
                            <w:r w:rsidRPr="00EC69E4">
                              <w:rPr>
                                <w:color w:val="191919"/>
                                <w:sz w:val="22"/>
                                <w:szCs w:val="22"/>
                                <w:shd w:val="clear" w:color="auto" w:fill="FFFFFF"/>
                              </w:rPr>
                              <w:t>You have come into school with a free Palestine badge on your blazer and have put up posters about the Israeli apartheid. You then get called to the headmaster's office who calls you a terrorist sympathiser, suspends you for a week and threatens you with exclusion if any vocal expression of support for Palestine continues.</w:t>
                            </w:r>
                          </w:p>
                          <w:p w14:paraId="15AAFCCC" w14:textId="2E1C1828" w:rsidR="00EC69E4" w:rsidRPr="003F5E41" w:rsidRDefault="00EC69E4" w:rsidP="00EC69E4">
                            <w:pPr>
                              <w:rPr>
                                <w:sz w:val="22"/>
                                <w:szCs w:val="22"/>
                              </w:rPr>
                            </w:pPr>
                            <w:r w:rsidRPr="003F5E41">
                              <w:rPr>
                                <w:sz w:val="22"/>
                                <w:szCs w:val="22"/>
                              </w:rPr>
                              <w:t xml:space="preserve">Source: </w:t>
                            </w:r>
                            <w:hyperlink r:id="rId41" w:history="1">
                              <w:r w:rsidRPr="008A2204">
                                <w:rPr>
                                  <w:rStyle w:val="Hyperlink"/>
                                  <w:sz w:val="22"/>
                                  <w:szCs w:val="22"/>
                                </w:rPr>
                                <w:t>https://www.middleeasteye.net/news/israel-palestine-uk-students-punished-protests-activism</w:t>
                              </w:r>
                            </w:hyperlink>
                            <w:r>
                              <w:rPr>
                                <w:sz w:val="22"/>
                                <w:szCs w:val="22"/>
                              </w:rPr>
                              <w:t xml:space="preserve"> </w:t>
                            </w:r>
                          </w:p>
                          <w:p w14:paraId="5BB0E85D" w14:textId="77777777" w:rsidR="00EC69E4" w:rsidRPr="003F5E41" w:rsidRDefault="00EC69E4" w:rsidP="00EC69E4">
                            <w:pPr>
                              <w:pStyle w:val="ListParagraph"/>
                              <w:rPr>
                                <w:sz w:val="22"/>
                                <w:szCs w:val="22"/>
                              </w:rPr>
                            </w:pPr>
                          </w:p>
                          <w:p w14:paraId="2CCF11DA" w14:textId="77777777" w:rsidR="00EC69E4" w:rsidRPr="003F5E41" w:rsidRDefault="00EC69E4" w:rsidP="00EC69E4">
                            <w:pPr>
                              <w:spacing w:after="240"/>
                              <w:jc w:val="cente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28456" id="Text Box 22" o:spid="_x0000_s1041" type="#_x0000_t202" style="position:absolute;left:0;text-align:left;margin-left:-16.5pt;margin-top:0;width:452.25pt;height:132.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" fillcolor="white [3201]" strokecolor="#4e6128 [1606]" strokeweight="2pt">
                <v:textbox>
                  <w:txbxContent>
                    <w:p w14:paraId="7896D972" w14:textId="7548A8A0" w:rsidR="00EC69E4" w:rsidRPr="003F5E41" w:rsidRDefault="00EC69E4" w:rsidP="00EC69E4">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6</w:t>
                      </w:r>
                      <w:r w:rsidRPr="003F5E41">
                        <w:rPr>
                          <w:rFonts w:ascii="Times New Roman" w:hAnsi="Times New Roman" w:cs="Times New Roman"/>
                          <w:color w:val="4F6228" w:themeColor="accent3" w:themeShade="80"/>
                          <w:sz w:val="22"/>
                          <w:szCs w:val="22"/>
                        </w:rPr>
                        <w:t xml:space="preserve">: Article </w:t>
                      </w:r>
                      <w:r>
                        <w:rPr>
                          <w:rFonts w:ascii="Times New Roman" w:hAnsi="Times New Roman" w:cs="Times New Roman"/>
                          <w:color w:val="4F6228" w:themeColor="accent3" w:themeShade="80"/>
                          <w:sz w:val="22"/>
                          <w:szCs w:val="22"/>
                        </w:rPr>
                        <w:t>10</w:t>
                      </w:r>
                      <w:r w:rsidRPr="003F5E41">
                        <w:rPr>
                          <w:rFonts w:ascii="Times New Roman" w:hAnsi="Times New Roman" w:cs="Times New Roman"/>
                          <w:color w:val="4F6228" w:themeColor="accent3" w:themeShade="80"/>
                          <w:sz w:val="22"/>
                          <w:szCs w:val="22"/>
                        </w:rPr>
                        <w:t xml:space="preserve"> (Right to </w:t>
                      </w:r>
                      <w:r>
                        <w:rPr>
                          <w:rFonts w:ascii="Times New Roman" w:hAnsi="Times New Roman" w:cs="Times New Roman"/>
                          <w:color w:val="4F6228" w:themeColor="accent3" w:themeShade="80"/>
                          <w:sz w:val="22"/>
                          <w:szCs w:val="22"/>
                        </w:rPr>
                        <w:t>Freedom of Speech</w:t>
                      </w:r>
                      <w:r w:rsidRPr="003F5E41">
                        <w:rPr>
                          <w:rFonts w:ascii="Times New Roman" w:hAnsi="Times New Roman" w:cs="Times New Roman"/>
                          <w:color w:val="4F6228" w:themeColor="accent3" w:themeShade="80"/>
                          <w:sz w:val="22"/>
                          <w:szCs w:val="22"/>
                        </w:rPr>
                        <w:t>)</w:t>
                      </w:r>
                    </w:p>
                    <w:p w14:paraId="6CA1C90E" w14:textId="16B5F5A5" w:rsidR="00EC69E4" w:rsidRPr="00EC69E4" w:rsidRDefault="00EC69E4" w:rsidP="00EC69E4">
                      <w:pPr>
                        <w:pStyle w:val="NormalWeb"/>
                        <w:shd w:val="clear" w:color="auto" w:fill="FFFFFF"/>
                        <w:spacing w:before="0" w:beforeAutospacing="0"/>
                        <w:jc w:val="both"/>
                        <w:rPr>
                          <w:color w:val="3D3D3D"/>
                          <w:sz w:val="22"/>
                          <w:szCs w:val="22"/>
                        </w:rPr>
                      </w:pPr>
                      <w:r w:rsidRPr="00EC69E4">
                        <w:rPr>
                          <w:color w:val="191919"/>
                          <w:sz w:val="22"/>
                          <w:szCs w:val="22"/>
                          <w:shd w:val="clear" w:color="auto" w:fill="FFFFFF"/>
                        </w:rPr>
                        <w:t>You have come into school with a free Palestine badge on your blazer and have put up posters about the Israeli apartheid. You then get called to the headmaster's office who calls you a terrorist sympathiser, suspends you for a week and threatens you with exclusion if any vocal expression of support for Palestine continues.</w:t>
                      </w:r>
                    </w:p>
                    <w:p w14:paraId="15AAFCCC" w14:textId="2E1C1828" w:rsidR="00EC69E4" w:rsidRPr="003F5E41" w:rsidRDefault="00EC69E4" w:rsidP="00EC69E4">
                      <w:pPr>
                        <w:rPr>
                          <w:sz w:val="22"/>
                          <w:szCs w:val="22"/>
                        </w:rPr>
                      </w:pPr>
                      <w:r w:rsidRPr="003F5E41">
                        <w:rPr>
                          <w:sz w:val="22"/>
                          <w:szCs w:val="22"/>
                        </w:rPr>
                        <w:t xml:space="preserve">Source: </w:t>
                      </w:r>
                      <w:hyperlink r:id="rId42" w:history="1">
                        <w:r w:rsidRPr="008A2204">
                          <w:rPr>
                            <w:rStyle w:val="Hyperlink"/>
                            <w:sz w:val="22"/>
                            <w:szCs w:val="22"/>
                          </w:rPr>
                          <w:t>https://www.middleeasteye.net/news/israel-palestine-uk-students-punished-protests-activism</w:t>
                        </w:r>
                      </w:hyperlink>
                      <w:r>
                        <w:rPr>
                          <w:sz w:val="22"/>
                          <w:szCs w:val="22"/>
                        </w:rPr>
                        <w:t xml:space="preserve"> </w:t>
                      </w:r>
                    </w:p>
                    <w:p w14:paraId="5BB0E85D" w14:textId="77777777" w:rsidR="00EC69E4" w:rsidRPr="003F5E41" w:rsidRDefault="00EC69E4" w:rsidP="00EC69E4">
                      <w:pPr>
                        <w:pStyle w:val="ListParagraph"/>
                        <w:rPr>
                          <w:sz w:val="22"/>
                          <w:szCs w:val="22"/>
                        </w:rPr>
                      </w:pPr>
                    </w:p>
                    <w:p w14:paraId="2CCF11DA" w14:textId="77777777" w:rsidR="00EC69E4" w:rsidRPr="003F5E41" w:rsidRDefault="00EC69E4" w:rsidP="00EC69E4">
                      <w:pPr>
                        <w:spacing w:after="240"/>
                        <w:jc w:val="center"/>
                        <w:rPr>
                          <w:b/>
                          <w:bCs/>
                          <w:sz w:val="22"/>
                          <w:szCs w:val="22"/>
                        </w:rPr>
                      </w:pPr>
                    </w:p>
                  </w:txbxContent>
                </v:textbox>
                <w10:wrap type="topAndBottom" anchorx="margin"/>
              </v:shape>
            </w:pict>
          </mc:Fallback>
        </mc:AlternateContent>
      </w:r>
    </w:p>
    <w:p w14:paraId="634C9264" w14:textId="0B98F0F4" w:rsidR="000A6DEE" w:rsidRDefault="000A6DEE" w:rsidP="005D5F85">
      <w:pPr>
        <w:spacing w:after="240"/>
        <w:jc w:val="both"/>
        <w:rPr>
          <w:color w:val="000000" w:themeColor="text1"/>
          <w:sz w:val="22"/>
          <w:szCs w:val="22"/>
        </w:rPr>
      </w:pPr>
    </w:p>
    <w:p w14:paraId="05608654" w14:textId="4490E3FA" w:rsidR="000A6DEE" w:rsidRDefault="000A6DEE" w:rsidP="005D5F85">
      <w:pPr>
        <w:spacing w:after="240"/>
        <w:jc w:val="both"/>
        <w:rPr>
          <w:color w:val="000000" w:themeColor="text1"/>
          <w:sz w:val="22"/>
          <w:szCs w:val="22"/>
        </w:rPr>
      </w:pPr>
    </w:p>
    <w:p w14:paraId="298261DD" w14:textId="09F11176" w:rsidR="000A6DEE" w:rsidRDefault="000A6DEE" w:rsidP="005D5F85">
      <w:pPr>
        <w:spacing w:after="240"/>
        <w:jc w:val="both"/>
        <w:rPr>
          <w:color w:val="000000" w:themeColor="text1"/>
          <w:sz w:val="22"/>
          <w:szCs w:val="22"/>
        </w:rPr>
      </w:pPr>
    </w:p>
    <w:p w14:paraId="00379BDC" w14:textId="7062FF0A" w:rsidR="000A6DEE" w:rsidRDefault="000A6DEE" w:rsidP="005D5F85">
      <w:pPr>
        <w:spacing w:after="240"/>
        <w:jc w:val="both"/>
        <w:rPr>
          <w:color w:val="000000" w:themeColor="text1"/>
          <w:sz w:val="22"/>
          <w:szCs w:val="22"/>
        </w:rPr>
      </w:pPr>
    </w:p>
    <w:p w14:paraId="20DF24B6" w14:textId="2B902892" w:rsidR="000A6DEE" w:rsidRDefault="000A6DEE" w:rsidP="005D5F85">
      <w:pPr>
        <w:spacing w:after="240"/>
        <w:jc w:val="both"/>
        <w:rPr>
          <w:color w:val="000000" w:themeColor="text1"/>
          <w:sz w:val="22"/>
          <w:szCs w:val="22"/>
        </w:rPr>
      </w:pPr>
    </w:p>
    <w:p w14:paraId="54712355" w14:textId="136559DC" w:rsidR="000A6DEE" w:rsidRDefault="000A6DEE" w:rsidP="005D5F85">
      <w:pPr>
        <w:spacing w:after="240"/>
        <w:jc w:val="both"/>
        <w:rPr>
          <w:color w:val="000000" w:themeColor="text1"/>
          <w:sz w:val="22"/>
          <w:szCs w:val="22"/>
        </w:rPr>
      </w:pPr>
    </w:p>
    <w:p w14:paraId="32350891" w14:textId="37966CA1" w:rsidR="000A6DEE" w:rsidRDefault="000A6DEE" w:rsidP="005D5F85">
      <w:pPr>
        <w:spacing w:after="240"/>
        <w:jc w:val="both"/>
        <w:rPr>
          <w:color w:val="000000" w:themeColor="text1"/>
          <w:sz w:val="22"/>
          <w:szCs w:val="22"/>
        </w:rPr>
      </w:pPr>
    </w:p>
    <w:p w14:paraId="20D2410B" w14:textId="3D1613B2" w:rsidR="000A6DEE" w:rsidRDefault="000A6DEE" w:rsidP="005D5F85">
      <w:pPr>
        <w:spacing w:after="240"/>
        <w:jc w:val="both"/>
        <w:rPr>
          <w:color w:val="000000" w:themeColor="text1"/>
          <w:sz w:val="22"/>
          <w:szCs w:val="22"/>
        </w:rPr>
      </w:pPr>
    </w:p>
    <w:p w14:paraId="12FE5F32" w14:textId="4396B83D" w:rsidR="000A6DEE" w:rsidRDefault="000A6DEE" w:rsidP="005D5F85">
      <w:pPr>
        <w:spacing w:after="240"/>
        <w:jc w:val="both"/>
        <w:rPr>
          <w:color w:val="000000" w:themeColor="text1"/>
          <w:sz w:val="22"/>
          <w:szCs w:val="22"/>
        </w:rPr>
      </w:pPr>
    </w:p>
    <w:p w14:paraId="16B9EC8A" w14:textId="1CCAA465" w:rsidR="000A6DEE" w:rsidRPr="005D5F85" w:rsidRDefault="000A6DEE" w:rsidP="005D5F85">
      <w:pPr>
        <w:spacing w:after="240"/>
        <w:jc w:val="both"/>
        <w:rPr>
          <w:color w:val="000000" w:themeColor="text1"/>
          <w:sz w:val="22"/>
          <w:szCs w:val="22"/>
        </w:rPr>
      </w:pPr>
      <w:r w:rsidRPr="00952B9E">
        <w:rPr>
          <w:noProof/>
          <w:color w:val="000000" w:themeColor="text1"/>
          <w:lang w:val="en-US"/>
        </w:rPr>
        <mc:AlternateContent>
          <mc:Choice Requires="wps">
            <w:drawing>
              <wp:anchor distT="0" distB="0" distL="114300" distR="114300" simplePos="0" relativeHeight="251679744" behindDoc="1" locked="0" layoutInCell="1" allowOverlap="1" wp14:anchorId="25116AEB" wp14:editId="283F8400">
                <wp:simplePos x="0" y="0"/>
                <wp:positionH relativeFrom="margin">
                  <wp:posOffset>-209550</wp:posOffset>
                </wp:positionH>
                <wp:positionV relativeFrom="paragraph">
                  <wp:posOffset>0</wp:posOffset>
                </wp:positionV>
                <wp:extent cx="5743575" cy="4867275"/>
                <wp:effectExtent l="0" t="0" r="28575" b="28575"/>
                <wp:wrapTopAndBottom/>
                <wp:docPr id="17" name="Text Box 17"/>
                <wp:cNvGraphicFramePr/>
                <a:graphic xmlns:a="http://schemas.openxmlformats.org/drawingml/2006/main">
                  <a:graphicData uri="http://schemas.microsoft.com/office/word/2010/wordprocessingShape">
                    <wps:wsp>
                      <wps:cNvSpPr txBox="1"/>
                      <wps:spPr>
                        <a:xfrm>
                          <a:off x="0" y="0"/>
                          <a:ext cx="5743575" cy="486727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5B4264C" w14:textId="30EFE2BE" w:rsidR="000A6DEE" w:rsidRPr="003F5E41" w:rsidRDefault="000A6DEE" w:rsidP="000A6DEE">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6</w:t>
                            </w:r>
                            <w:r w:rsidRPr="003F5E41">
                              <w:rPr>
                                <w:rFonts w:ascii="Times New Roman" w:hAnsi="Times New Roman" w:cs="Times New Roman"/>
                                <w:color w:val="4F6228" w:themeColor="accent3" w:themeShade="80"/>
                                <w:sz w:val="22"/>
                                <w:szCs w:val="22"/>
                              </w:rPr>
                              <w:t>: Article 5 (Right to Liberty and Security)</w:t>
                            </w:r>
                          </w:p>
                          <w:p w14:paraId="1B2E2C58" w14:textId="77777777" w:rsidR="000A6DEE" w:rsidRPr="003F5E41" w:rsidRDefault="000A6DEE" w:rsidP="000A6DEE">
                            <w:pPr>
                              <w:shd w:val="clear" w:color="auto" w:fill="FFFFFF"/>
                              <w:spacing w:before="100" w:beforeAutospacing="1" w:after="100" w:afterAutospacing="1"/>
                              <w:rPr>
                                <w:color w:val="444444"/>
                                <w:lang w:eastAsia="en-GB"/>
                              </w:rPr>
                            </w:pPr>
                            <w:r w:rsidRPr="003F5E41">
                              <w:rPr>
                                <w:color w:val="444444"/>
                                <w:lang w:eastAsia="en-GB"/>
                              </w:rPr>
                              <w:t>In December 2001, Parliament passed the Anti-Terrorism Crime and Security Act 2001 (ATCSA), Part 4 of which allowed the Home Secretary to order the indefinite detention of foreign terrorist suspects who could not be deported on the grounds that they faced a real risk of ill-treatment contrary to Article 3 ECHR. In order to do this, the government derogated from Article 5 under the ECHR.</w:t>
                            </w:r>
                          </w:p>
                          <w:p w14:paraId="5567F3D3" w14:textId="77777777" w:rsidR="000A6DEE" w:rsidRPr="003F5E41" w:rsidRDefault="000A6DEE" w:rsidP="000A6DEE">
                            <w:pPr>
                              <w:shd w:val="clear" w:color="auto" w:fill="FFFFFF"/>
                              <w:spacing w:before="100" w:beforeAutospacing="1" w:after="100" w:afterAutospacing="1"/>
                              <w:rPr>
                                <w:color w:val="444444"/>
                                <w:lang w:eastAsia="en-GB"/>
                              </w:rPr>
                            </w:pPr>
                            <w:r w:rsidRPr="003F5E41">
                              <w:rPr>
                                <w:color w:val="444444"/>
                                <w:lang w:eastAsia="en-GB"/>
                              </w:rPr>
                              <w:t>In addition, the only right of appeal for those detained under Part 4 was by way of the Special Immigration Appeals Commission (SIAC), established by the Special Immigration Appeals Commission Act 1997 following the Chahal judgment of the European Court of Human Rights.(([1996] ECHR 54)) Due to the use of sensitive intelligence materials (such as evidence from covert surveillance), the evidence against detainees was partly open (which the detainee would view and which his or her lawyers would be able to challenge), and partly closed (which the detainee and his lawyers would be prohibited from seeing). Instead of being able to challenge the closed evidence, the detainee would be represented by a special advocate who would argue the case on his behalf in the closed proceedings but would not be allowed to communicate with the detainee.</w:t>
                            </w:r>
                          </w:p>
                          <w:p w14:paraId="1001C6EA" w14:textId="77777777" w:rsidR="000A6DEE" w:rsidRPr="003F5E41" w:rsidRDefault="000A6DEE" w:rsidP="000A6DEE">
                            <w:pPr>
                              <w:shd w:val="clear" w:color="auto" w:fill="FFFFFF"/>
                              <w:spacing w:before="100" w:beforeAutospacing="1" w:after="100" w:afterAutospacing="1"/>
                              <w:rPr>
                                <w:color w:val="444444"/>
                                <w:lang w:eastAsia="en-GB"/>
                              </w:rPr>
                            </w:pPr>
                            <w:r w:rsidRPr="003F5E41">
                              <w:rPr>
                                <w:color w:val="444444"/>
                                <w:lang w:eastAsia="en-GB"/>
                              </w:rPr>
                              <w:t>Despite major criticisms of Part 4 from the Newton Committee of Privy Counsellors, appointed to review ATCSA in 2003, the regime of indefinite detention was not ended until the House of Lords’ judgment in the Belmarsh case in December 2004 found that it was incompatible with Articles 5 and 14 ECHR.</w:t>
                            </w:r>
                          </w:p>
                          <w:p w14:paraId="2F38A9A5" w14:textId="77777777" w:rsidR="000A6DEE" w:rsidRPr="003F5E41" w:rsidRDefault="000A6DEE" w:rsidP="000A6DEE">
                            <w:pPr>
                              <w:rPr>
                                <w:sz w:val="22"/>
                                <w:szCs w:val="22"/>
                              </w:rPr>
                            </w:pPr>
                            <w:r w:rsidRPr="003F5E41">
                              <w:rPr>
                                <w:sz w:val="22"/>
                                <w:szCs w:val="22"/>
                              </w:rPr>
                              <w:t xml:space="preserve">Source: </w:t>
                            </w:r>
                            <w:hyperlink r:id="rId43" w:history="1">
                              <w:r w:rsidRPr="008A2204">
                                <w:rPr>
                                  <w:rStyle w:val="Hyperlink"/>
                                  <w:sz w:val="22"/>
                                  <w:szCs w:val="22"/>
                                </w:rPr>
                                <w:t>https://justice.org.uk/counter-terrorism-human-rights/</w:t>
                              </w:r>
                            </w:hyperlink>
                            <w:r>
                              <w:rPr>
                                <w:sz w:val="22"/>
                                <w:szCs w:val="22"/>
                              </w:rPr>
                              <w:t xml:space="preserve"> </w:t>
                            </w:r>
                          </w:p>
                          <w:p w14:paraId="2BD0DFFB" w14:textId="77777777" w:rsidR="000A6DEE" w:rsidRPr="003F5E41" w:rsidRDefault="000A6DEE" w:rsidP="000A6DEE">
                            <w:pPr>
                              <w:pStyle w:val="ListParagraph"/>
                              <w:rPr>
                                <w:sz w:val="22"/>
                                <w:szCs w:val="22"/>
                              </w:rPr>
                            </w:pPr>
                          </w:p>
                          <w:p w14:paraId="072D6D24" w14:textId="77777777" w:rsidR="000A6DEE" w:rsidRPr="003F5E41" w:rsidRDefault="000A6DEE" w:rsidP="000A6DEE">
                            <w:pPr>
                              <w:spacing w:after="240"/>
                              <w:jc w:val="cente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16AEB" id="Text Box 17" o:spid="_x0000_s1042" type="#_x0000_t202" style="position:absolute;left:0;text-align:left;margin-left:-16.5pt;margin-top:0;width:452.25pt;height:383.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" fillcolor="white [3201]" strokecolor="#4e6128 [1606]" strokeweight="2pt">
                <v:textbox>
                  <w:txbxContent>
                    <w:p w14:paraId="75B4264C" w14:textId="30EFE2BE" w:rsidR="000A6DEE" w:rsidRPr="003F5E41" w:rsidRDefault="000A6DEE" w:rsidP="000A6DEE">
                      <w:pPr>
                        <w:pStyle w:val="Heading6"/>
                        <w:spacing w:before="0" w:after="240"/>
                        <w:jc w:val="both"/>
                        <w:rPr>
                          <w:rFonts w:ascii="Times New Roman" w:hAnsi="Times New Roman" w:cs="Times New Roman"/>
                          <w:color w:val="4F6228" w:themeColor="accent3" w:themeShade="80"/>
                          <w:sz w:val="22"/>
                          <w:szCs w:val="22"/>
                        </w:rPr>
                      </w:pPr>
                      <w:r w:rsidRPr="003F5E41">
                        <w:rPr>
                          <w:rFonts w:ascii="Times New Roman" w:hAnsi="Times New Roman" w:cs="Times New Roman"/>
                          <w:color w:val="4F6228" w:themeColor="accent3" w:themeShade="80"/>
                          <w:sz w:val="22"/>
                          <w:szCs w:val="22"/>
                        </w:rPr>
                        <w:t xml:space="preserve">Case </w:t>
                      </w:r>
                      <w:r>
                        <w:rPr>
                          <w:rFonts w:ascii="Times New Roman" w:hAnsi="Times New Roman" w:cs="Times New Roman"/>
                          <w:color w:val="4F6228" w:themeColor="accent3" w:themeShade="80"/>
                          <w:sz w:val="22"/>
                          <w:szCs w:val="22"/>
                        </w:rPr>
                        <w:t>6</w:t>
                      </w:r>
                      <w:r w:rsidRPr="003F5E41">
                        <w:rPr>
                          <w:rFonts w:ascii="Times New Roman" w:hAnsi="Times New Roman" w:cs="Times New Roman"/>
                          <w:color w:val="4F6228" w:themeColor="accent3" w:themeShade="80"/>
                          <w:sz w:val="22"/>
                          <w:szCs w:val="22"/>
                        </w:rPr>
                        <w:t>: Article 5 (Right to Liberty and Security)</w:t>
                      </w:r>
                    </w:p>
                    <w:p w14:paraId="1B2E2C58" w14:textId="77777777" w:rsidR="000A6DEE" w:rsidRPr="003F5E41" w:rsidRDefault="000A6DEE" w:rsidP="000A6DEE">
                      <w:pPr>
                        <w:shd w:val="clear" w:color="auto" w:fill="FFFFFF"/>
                        <w:spacing w:before="100" w:beforeAutospacing="1" w:after="100" w:afterAutospacing="1"/>
                        <w:rPr>
                          <w:color w:val="444444"/>
                          <w:lang w:eastAsia="en-GB"/>
                        </w:rPr>
                      </w:pPr>
                      <w:r w:rsidRPr="003F5E41">
                        <w:rPr>
                          <w:color w:val="444444"/>
                          <w:lang w:eastAsia="en-GB"/>
                        </w:rPr>
                        <w:t>In December 2001, Parliament passed the Anti-Terrorism Crime and Security Act 2001 (ATCSA), Part 4 of which allowed the Home Secretary to order the indefinite detention of foreign terrorist suspects who could not be deported on the grounds that they faced a real risk of ill-treatment contrary to Article 3 ECHR. In order to do this, the government derogated from Article 5 under the ECHR.</w:t>
                      </w:r>
                    </w:p>
                    <w:p w14:paraId="5567F3D3" w14:textId="77777777" w:rsidR="000A6DEE" w:rsidRPr="003F5E41" w:rsidRDefault="000A6DEE" w:rsidP="000A6DEE">
                      <w:pPr>
                        <w:shd w:val="clear" w:color="auto" w:fill="FFFFFF"/>
                        <w:spacing w:before="100" w:beforeAutospacing="1" w:after="100" w:afterAutospacing="1"/>
                        <w:rPr>
                          <w:color w:val="444444"/>
                          <w:lang w:eastAsia="en-GB"/>
                        </w:rPr>
                      </w:pPr>
                      <w:r w:rsidRPr="003F5E41">
                        <w:rPr>
                          <w:color w:val="444444"/>
                          <w:lang w:eastAsia="en-GB"/>
                        </w:rPr>
                        <w:t>In addition, the only right of appeal for those detained under Part 4 was by way of the Special Immigration Appeals Commission (SIAC), established by the Special Immigration Appeals Commission Act 1997 following the Chahal judgment of the European Court of Human Rights.(([1996] ECHR 54)) Due to the use of sensitive intelligence materials (such as evidence from covert surveillance), the evidence against detainees was partly open (which the detainee would view and which his or her lawyers would be able to challenge), and partly closed (which the detainee and his lawyers would be prohibited from seeing). Instead of being able to challenge the closed evidence, the detainee would be represented by a special advocate who would argue the case on his behalf in the closed proceedings but would not be allowed to communicate with the detainee.</w:t>
                      </w:r>
                    </w:p>
                    <w:p w14:paraId="1001C6EA" w14:textId="77777777" w:rsidR="000A6DEE" w:rsidRPr="003F5E41" w:rsidRDefault="000A6DEE" w:rsidP="000A6DEE">
                      <w:pPr>
                        <w:shd w:val="clear" w:color="auto" w:fill="FFFFFF"/>
                        <w:spacing w:before="100" w:beforeAutospacing="1" w:after="100" w:afterAutospacing="1"/>
                        <w:rPr>
                          <w:color w:val="444444"/>
                          <w:lang w:eastAsia="en-GB"/>
                        </w:rPr>
                      </w:pPr>
                      <w:r w:rsidRPr="003F5E41">
                        <w:rPr>
                          <w:color w:val="444444"/>
                          <w:lang w:eastAsia="en-GB"/>
                        </w:rPr>
                        <w:t>Despite major criticisms of Part 4 from the Newton Committee of Privy Counsellors, appointed to review ATCSA in 2003, the regime of indefinite detention was not ended until the House of Lords’ judgment in the Belmarsh case in December 2004 found that it was incompatible with Articles 5 and 14 ECHR.</w:t>
                      </w:r>
                    </w:p>
                    <w:p w14:paraId="2F38A9A5" w14:textId="77777777" w:rsidR="000A6DEE" w:rsidRPr="003F5E41" w:rsidRDefault="000A6DEE" w:rsidP="000A6DEE">
                      <w:pPr>
                        <w:rPr>
                          <w:sz w:val="22"/>
                          <w:szCs w:val="22"/>
                        </w:rPr>
                      </w:pPr>
                      <w:r w:rsidRPr="003F5E41">
                        <w:rPr>
                          <w:sz w:val="22"/>
                          <w:szCs w:val="22"/>
                        </w:rPr>
                        <w:t xml:space="preserve">Source: </w:t>
                      </w:r>
                      <w:hyperlink r:id="rId44" w:history="1">
                        <w:r w:rsidRPr="008A2204">
                          <w:rPr>
                            <w:rStyle w:val="Hyperlink"/>
                            <w:sz w:val="22"/>
                            <w:szCs w:val="22"/>
                          </w:rPr>
                          <w:t>https://justice.org.uk/counter-terrorism-human-rights/</w:t>
                        </w:r>
                      </w:hyperlink>
                      <w:r>
                        <w:rPr>
                          <w:sz w:val="22"/>
                          <w:szCs w:val="22"/>
                        </w:rPr>
                        <w:t xml:space="preserve"> </w:t>
                      </w:r>
                    </w:p>
                    <w:p w14:paraId="2BD0DFFB" w14:textId="77777777" w:rsidR="000A6DEE" w:rsidRPr="003F5E41" w:rsidRDefault="000A6DEE" w:rsidP="000A6DEE">
                      <w:pPr>
                        <w:pStyle w:val="ListParagraph"/>
                        <w:rPr>
                          <w:sz w:val="22"/>
                          <w:szCs w:val="22"/>
                        </w:rPr>
                      </w:pPr>
                    </w:p>
                    <w:p w14:paraId="072D6D24" w14:textId="77777777" w:rsidR="000A6DEE" w:rsidRPr="003F5E41" w:rsidRDefault="000A6DEE" w:rsidP="000A6DEE">
                      <w:pPr>
                        <w:spacing w:after="240"/>
                        <w:jc w:val="center"/>
                        <w:rPr>
                          <w:b/>
                          <w:bCs/>
                          <w:sz w:val="22"/>
                          <w:szCs w:val="22"/>
                        </w:rPr>
                      </w:pPr>
                    </w:p>
                  </w:txbxContent>
                </v:textbox>
                <w10:wrap type="topAndBottom" anchorx="margin"/>
              </v:shape>
            </w:pict>
          </mc:Fallback>
        </mc:AlternateContent>
      </w:r>
    </w:p>
    <w:sectPr w:rsidR="000A6DEE" w:rsidRPr="005D5F85" w:rsidSect="008469A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FF66" w14:textId="77777777" w:rsidR="0091640F" w:rsidRDefault="0091640F" w:rsidP="00422056">
      <w:r>
        <w:separator/>
      </w:r>
    </w:p>
  </w:endnote>
  <w:endnote w:type="continuationSeparator" w:id="0">
    <w:p w14:paraId="7348D94B" w14:textId="77777777" w:rsidR="0091640F" w:rsidRDefault="0091640F" w:rsidP="0042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pleSystemUIFon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3F51" w14:textId="77777777" w:rsidR="0091640F" w:rsidRDefault="0091640F" w:rsidP="00422056">
      <w:r>
        <w:separator/>
      </w:r>
    </w:p>
  </w:footnote>
  <w:footnote w:type="continuationSeparator" w:id="0">
    <w:p w14:paraId="00440C65" w14:textId="77777777" w:rsidR="0091640F" w:rsidRDefault="0091640F" w:rsidP="00422056">
      <w:r>
        <w:continuationSeparator/>
      </w:r>
    </w:p>
  </w:footnote>
  <w:footnote w:id="1">
    <w:p w14:paraId="70C89D43" w14:textId="77777777" w:rsidR="00A22A16" w:rsidRPr="00381B90" w:rsidRDefault="00A22A16" w:rsidP="00A22A16">
      <w:pPr>
        <w:spacing w:after="60"/>
        <w:rPr>
          <w:rFonts w:ascii="Book Antiqua" w:hAnsi="Book Antiqua"/>
          <w:color w:val="4F6228" w:themeColor="accent3" w:themeShade="80"/>
          <w:sz w:val="11"/>
          <w:szCs w:val="11"/>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Liberty, A Parliamentarian's Guide </w:t>
      </w:r>
      <w:proofErr w:type="gramStart"/>
      <w:r w:rsidRPr="00381B90">
        <w:rPr>
          <w:rFonts w:ascii="Book Antiqua" w:hAnsi="Book Antiqua"/>
          <w:color w:val="4F6228" w:themeColor="accent3" w:themeShade="80"/>
          <w:sz w:val="11"/>
          <w:szCs w:val="11"/>
        </w:rPr>
        <w:t>To</w:t>
      </w:r>
      <w:proofErr w:type="gramEnd"/>
      <w:r w:rsidRPr="00381B90">
        <w:rPr>
          <w:rFonts w:ascii="Book Antiqua" w:hAnsi="Book Antiqua"/>
          <w:color w:val="4F6228" w:themeColor="accent3" w:themeShade="80"/>
          <w:sz w:val="11"/>
          <w:szCs w:val="11"/>
        </w:rPr>
        <w:t xml:space="preserve"> The Human Rights Act (London: The National Council for Civil Liberties, 2010).</w:t>
      </w:r>
    </w:p>
  </w:footnote>
  <w:footnote w:id="2">
    <w:p w14:paraId="5B46066E" w14:textId="77777777" w:rsidR="00A22A16" w:rsidRPr="00550030" w:rsidRDefault="00A22A16" w:rsidP="00A22A16">
      <w:pPr>
        <w:contextualSpacing/>
        <w:rPr>
          <w:rFonts w:ascii="Book Antiqua" w:hAnsi="Book Antiqua"/>
          <w:color w:val="4F6228" w:themeColor="accent3" w:themeShade="80"/>
          <w:sz w:val="11"/>
          <w:szCs w:val="11"/>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w:t>
      </w:r>
      <w:r w:rsidRPr="00381B90">
        <w:rPr>
          <w:rFonts w:ascii="Book Antiqua" w:hAnsi="Book Antiqua"/>
          <w:color w:val="4F6228" w:themeColor="accent3" w:themeShade="80"/>
          <w:sz w:val="11"/>
          <w:szCs w:val="11"/>
          <w:shd w:val="clear" w:color="auto" w:fill="FFFFFF"/>
        </w:rPr>
        <w:t>“A Private and Family Life - Liberty,” Liberty, February 18, 2020, </w:t>
      </w:r>
      <w:hyperlink r:id="rId1" w:history="1">
        <w:r w:rsidRPr="00381B90">
          <w:rPr>
            <w:rStyle w:val="Hyperlink"/>
            <w:rFonts w:eastAsiaTheme="majorEastAsia"/>
            <w:color w:val="4F6228" w:themeColor="accent3" w:themeShade="80"/>
            <w:sz w:val="11"/>
            <w:szCs w:val="11"/>
          </w:rPr>
          <w:t>https://www.libertyhumanrights.org.uk/right/a-private-and-family-life/</w:t>
        </w:r>
      </w:hyperlink>
      <w:r w:rsidRPr="00381B90">
        <w:rPr>
          <w:rFonts w:ascii="Book Antiqua" w:hAnsi="Book Antiqua"/>
          <w:color w:val="4F6228" w:themeColor="accent3" w:themeShade="80"/>
          <w:sz w:val="11"/>
          <w:szCs w:val="11"/>
          <w:shd w:val="clear" w:color="auto" w:fill="FFFFFF"/>
        </w:rPr>
        <w:t>.</w:t>
      </w:r>
    </w:p>
  </w:footnote>
  <w:footnote w:id="3">
    <w:p w14:paraId="287183CD" w14:textId="77777777" w:rsidR="00A22A16" w:rsidRPr="00381B90" w:rsidRDefault="00A22A16" w:rsidP="00A22A16">
      <w:pPr>
        <w:spacing w:after="60"/>
        <w:contextualSpacing/>
        <w:rPr>
          <w:rFonts w:ascii="Book Antiqua" w:hAnsi="Book Antiqua"/>
          <w:color w:val="4F6228" w:themeColor="accent3" w:themeShade="80"/>
          <w:sz w:val="11"/>
          <w:szCs w:val="11"/>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w:t>
      </w:r>
      <w:r w:rsidRPr="00381B90">
        <w:rPr>
          <w:rFonts w:ascii="Book Antiqua" w:hAnsi="Book Antiqua" w:cs="Arial"/>
          <w:color w:val="4F6228" w:themeColor="accent3" w:themeShade="80"/>
          <w:sz w:val="11"/>
          <w:szCs w:val="11"/>
          <w:shd w:val="clear" w:color="auto" w:fill="FFFFFF"/>
        </w:rPr>
        <w:t>"Watchdog Confirms Grenfell Breached Human Rights Laws", </w:t>
      </w:r>
      <w:r w:rsidRPr="00381B90">
        <w:rPr>
          <w:rFonts w:ascii="Book Antiqua" w:hAnsi="Book Antiqua" w:cs="Arial"/>
          <w:i/>
          <w:iCs/>
          <w:color w:val="4F6228" w:themeColor="accent3" w:themeShade="80"/>
          <w:sz w:val="11"/>
          <w:szCs w:val="11"/>
          <w:shd w:val="clear" w:color="auto" w:fill="FFFFFF"/>
        </w:rPr>
        <w:t>Equalityhumanrights.Com</w:t>
      </w:r>
      <w:r w:rsidRPr="00381B90">
        <w:rPr>
          <w:rFonts w:ascii="Book Antiqua" w:hAnsi="Book Antiqua" w:cs="Arial"/>
          <w:color w:val="4F6228" w:themeColor="accent3" w:themeShade="80"/>
          <w:sz w:val="11"/>
          <w:szCs w:val="11"/>
          <w:shd w:val="clear" w:color="auto" w:fill="FFFFFF"/>
        </w:rPr>
        <w:t>, https://www.equalityhumanrights.com/en/our-work/news/watchdog-confirms-grenfell-breached-human-rights laws</w:t>
      </w:r>
      <w:proofErr w:type="gramStart"/>
      <w:r w:rsidRPr="00381B90">
        <w:rPr>
          <w:rFonts w:ascii="Book Antiqua" w:hAnsi="Book Antiqua" w:cs="Arial"/>
          <w:color w:val="4F6228" w:themeColor="accent3" w:themeShade="80"/>
          <w:sz w:val="11"/>
          <w:szCs w:val="11"/>
          <w:shd w:val="clear" w:color="auto" w:fill="FFFFFF"/>
        </w:rPr>
        <w:t>#:~</w:t>
      </w:r>
      <w:proofErr w:type="gramEnd"/>
      <w:r w:rsidRPr="00381B90">
        <w:rPr>
          <w:rFonts w:ascii="Book Antiqua" w:hAnsi="Book Antiqua" w:cs="Arial"/>
          <w:color w:val="4F6228" w:themeColor="accent3" w:themeShade="80"/>
          <w:sz w:val="11"/>
          <w:szCs w:val="11"/>
          <w:shd w:val="clear" w:color="auto" w:fill="FFFFFF"/>
        </w:rPr>
        <w:t>:text=Local%20authorities%20and%20public%20services,to%20the%20Grenfell%20Tower%20Inquiry.</w:t>
      </w:r>
    </w:p>
  </w:footnote>
  <w:footnote w:id="4">
    <w:p w14:paraId="25DA2125" w14:textId="77777777" w:rsidR="00A22A16" w:rsidRPr="00381B90" w:rsidRDefault="00A22A16" w:rsidP="00A22A16">
      <w:pPr>
        <w:pStyle w:val="FootnoteText"/>
        <w:spacing w:after="60"/>
        <w:contextualSpacing/>
        <w:rPr>
          <w:rFonts w:ascii="Book Antiqua" w:hAnsi="Book Antiqua"/>
          <w:color w:val="4F6228" w:themeColor="accent3" w:themeShade="80"/>
          <w:sz w:val="11"/>
          <w:szCs w:val="11"/>
          <w:lang w:val="en-US"/>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w:t>
      </w:r>
      <w:r w:rsidRPr="00381B90">
        <w:rPr>
          <w:rFonts w:ascii="Book Antiqua" w:hAnsi="Book Antiqua" w:cs="Arial"/>
          <w:color w:val="4F6228" w:themeColor="accent3" w:themeShade="80"/>
          <w:sz w:val="11"/>
          <w:szCs w:val="11"/>
          <w:shd w:val="clear" w:color="auto" w:fill="FFFFFF"/>
        </w:rPr>
        <w:t xml:space="preserve">Human Rights Act 'Absolutely Key' To Big Justice Fights </w:t>
      </w:r>
      <w:proofErr w:type="gramStart"/>
      <w:r w:rsidRPr="00381B90">
        <w:rPr>
          <w:rFonts w:ascii="Book Antiqua" w:hAnsi="Book Antiqua" w:cs="Arial"/>
          <w:color w:val="4F6228" w:themeColor="accent3" w:themeShade="80"/>
          <w:sz w:val="11"/>
          <w:szCs w:val="11"/>
          <w:shd w:val="clear" w:color="auto" w:fill="FFFFFF"/>
        </w:rPr>
        <w:t>Of</w:t>
      </w:r>
      <w:proofErr w:type="gramEnd"/>
      <w:r w:rsidRPr="00381B90">
        <w:rPr>
          <w:rFonts w:ascii="Book Antiqua" w:hAnsi="Book Antiqua" w:cs="Arial"/>
          <w:color w:val="4F6228" w:themeColor="accent3" w:themeShade="80"/>
          <w:sz w:val="11"/>
          <w:szCs w:val="11"/>
          <w:shd w:val="clear" w:color="auto" w:fill="FFFFFF"/>
        </w:rPr>
        <w:t xml:space="preserve"> Last 20 Years", 2018, https://www.amnesty.org.uk/press-releases/human-rights-act-absolutely-key-big-justice-fights-last-20-years.</w:t>
      </w:r>
    </w:p>
  </w:footnote>
  <w:footnote w:id="5">
    <w:p w14:paraId="3C3661D5" w14:textId="77777777" w:rsidR="00A22A16" w:rsidRPr="00381B90" w:rsidRDefault="00A22A16" w:rsidP="00A22A16">
      <w:pPr>
        <w:spacing w:after="60"/>
        <w:rPr>
          <w:rFonts w:ascii="Book Antiqua" w:hAnsi="Book Antiqua"/>
          <w:color w:val="4F6228" w:themeColor="accent3" w:themeShade="80"/>
          <w:sz w:val="11"/>
          <w:szCs w:val="11"/>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Human Rights Act 1998, vol. 2, 1998.</w:t>
      </w:r>
    </w:p>
  </w:footnote>
  <w:footnote w:id="6">
    <w:p w14:paraId="0D53F69C" w14:textId="77777777" w:rsidR="00A22A16" w:rsidRPr="00381B90" w:rsidRDefault="00A22A16" w:rsidP="00A22A16">
      <w:pPr>
        <w:spacing w:after="60"/>
        <w:contextualSpacing/>
        <w:rPr>
          <w:rFonts w:ascii="Book Antiqua" w:hAnsi="Book Antiqua"/>
          <w:color w:val="4F6228" w:themeColor="accent3" w:themeShade="80"/>
          <w:sz w:val="11"/>
          <w:szCs w:val="11"/>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w:t>
      </w:r>
      <w:r w:rsidRPr="00381B90">
        <w:rPr>
          <w:rFonts w:ascii="Book Antiqua" w:hAnsi="Book Antiqua" w:cs="Arial"/>
          <w:color w:val="4F6228" w:themeColor="accent3" w:themeShade="80"/>
          <w:sz w:val="11"/>
          <w:szCs w:val="11"/>
          <w:shd w:val="clear" w:color="auto" w:fill="FFFFFF"/>
        </w:rPr>
        <w:t xml:space="preserve">Robert </w:t>
      </w:r>
      <w:proofErr w:type="spellStart"/>
      <w:r w:rsidRPr="00381B90">
        <w:rPr>
          <w:rFonts w:ascii="Book Antiqua" w:hAnsi="Book Antiqua" w:cs="Arial"/>
          <w:color w:val="4F6228" w:themeColor="accent3" w:themeShade="80"/>
          <w:sz w:val="11"/>
          <w:szCs w:val="11"/>
          <w:shd w:val="clear" w:color="auto" w:fill="FFFFFF"/>
        </w:rPr>
        <w:t>Mendick</w:t>
      </w:r>
      <w:proofErr w:type="spellEnd"/>
      <w:r w:rsidRPr="00381B90">
        <w:rPr>
          <w:rFonts w:ascii="Book Antiqua" w:hAnsi="Book Antiqua" w:cs="Arial"/>
          <w:color w:val="4F6228" w:themeColor="accent3" w:themeShade="80"/>
          <w:sz w:val="11"/>
          <w:szCs w:val="11"/>
          <w:shd w:val="clear" w:color="auto" w:fill="FFFFFF"/>
        </w:rPr>
        <w:t>, "Judges Stop Theresa May Deporting Terror Suspects", </w:t>
      </w:r>
      <w:proofErr w:type="gramStart"/>
      <w:r w:rsidRPr="00381B90">
        <w:rPr>
          <w:rFonts w:ascii="Book Antiqua" w:hAnsi="Book Antiqua" w:cs="Arial"/>
          <w:i/>
          <w:iCs/>
          <w:color w:val="4F6228" w:themeColor="accent3" w:themeShade="80"/>
          <w:sz w:val="11"/>
          <w:szCs w:val="11"/>
          <w:shd w:val="clear" w:color="auto" w:fill="FFFFFF"/>
        </w:rPr>
        <w:t>Telegraph.Co.Uk</w:t>
      </w:r>
      <w:proofErr w:type="gramEnd"/>
      <w:r w:rsidRPr="00381B90">
        <w:rPr>
          <w:rFonts w:ascii="Book Antiqua" w:hAnsi="Book Antiqua" w:cs="Arial"/>
          <w:color w:val="4F6228" w:themeColor="accent3" w:themeShade="80"/>
          <w:sz w:val="11"/>
          <w:szCs w:val="11"/>
          <w:shd w:val="clear" w:color="auto" w:fill="FFFFFF"/>
        </w:rPr>
        <w:t>, 2016, https://www.telegraph.co.uk/news/2016/05/07/judges-stop-theresa-may-deporting-terror-suspects/.</w:t>
      </w:r>
    </w:p>
  </w:footnote>
  <w:footnote w:id="7">
    <w:p w14:paraId="6928640F" w14:textId="77777777" w:rsidR="00A22A16" w:rsidRPr="00A22A16" w:rsidRDefault="00A22A16" w:rsidP="00A22A16">
      <w:pPr>
        <w:pStyle w:val="FootnoteText"/>
        <w:rPr>
          <w:rFonts w:ascii="Book Antiqua" w:hAnsi="Book Antiqua"/>
          <w:color w:val="4F6228" w:themeColor="accent3" w:themeShade="80"/>
          <w:sz w:val="16"/>
          <w:szCs w:val="16"/>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Anne Perkins, “High Court Brexit Ruling: What Does It All </w:t>
      </w:r>
      <w:proofErr w:type="gramStart"/>
      <w:r w:rsidRPr="00A22A16">
        <w:rPr>
          <w:rFonts w:ascii="Book Antiqua" w:hAnsi="Book Antiqua"/>
          <w:color w:val="4F6228" w:themeColor="accent3" w:themeShade="80"/>
          <w:sz w:val="16"/>
          <w:szCs w:val="16"/>
        </w:rPr>
        <w:t>Mean?,</w:t>
      </w:r>
      <w:proofErr w:type="gramEnd"/>
      <w:r w:rsidRPr="00A22A16">
        <w:rPr>
          <w:rFonts w:ascii="Book Antiqua" w:hAnsi="Book Antiqua"/>
          <w:color w:val="4F6228" w:themeColor="accent3" w:themeShade="80"/>
          <w:sz w:val="16"/>
          <w:szCs w:val="16"/>
        </w:rPr>
        <w:t>” the Guardian (The Guardian, November 3, 2016), </w:t>
      </w:r>
      <w:hyperlink r:id="rId2" w:history="1">
        <w:r w:rsidRPr="00A22A16">
          <w:rPr>
            <w:rStyle w:val="Hyperlink"/>
            <w:rFonts w:ascii="Book Antiqua" w:hAnsi="Book Antiqua"/>
            <w:color w:val="4F6228" w:themeColor="accent3" w:themeShade="80"/>
            <w:sz w:val="16"/>
            <w:szCs w:val="16"/>
          </w:rPr>
          <w:t>https://www.theguardian.com/politics/2016/nov/03/high-court-brexit-ruling-what-does-it-all-mean</w:t>
        </w:r>
      </w:hyperlink>
      <w:r w:rsidRPr="00A22A16">
        <w:rPr>
          <w:rFonts w:ascii="Book Antiqua" w:hAnsi="Book Antiqua"/>
          <w:color w:val="4F6228" w:themeColor="accent3" w:themeShade="80"/>
          <w:sz w:val="16"/>
          <w:szCs w:val="16"/>
        </w:rPr>
        <w:t>.</w:t>
      </w:r>
    </w:p>
  </w:footnote>
  <w:footnote w:id="8">
    <w:p w14:paraId="4D9385CA" w14:textId="77777777" w:rsidR="00A22A16" w:rsidRPr="00A22A16" w:rsidRDefault="00A22A16" w:rsidP="00A22A16">
      <w:pPr>
        <w:pStyle w:val="FootnoteText"/>
        <w:rPr>
          <w:rFonts w:ascii="Book Antiqua" w:hAnsi="Book Antiqua"/>
          <w:color w:val="4F6228" w:themeColor="accent3" w:themeShade="80"/>
          <w:sz w:val="16"/>
          <w:szCs w:val="16"/>
          <w:lang w:val="en-US"/>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Tom Clark and Alex Dean, “Judges in the Dock: The inside Story of the Battle for Britain’s Courts,” Prospect Magazine (Prospect Magazine, January 24, 2020), </w:t>
      </w:r>
      <w:hyperlink r:id="rId3" w:history="1">
        <w:r w:rsidRPr="00A22A16">
          <w:rPr>
            <w:rStyle w:val="Hyperlink"/>
            <w:rFonts w:ascii="Book Antiqua" w:hAnsi="Book Antiqua"/>
            <w:color w:val="4F6228" w:themeColor="accent3" w:themeShade="80"/>
            <w:sz w:val="16"/>
            <w:szCs w:val="16"/>
          </w:rPr>
          <w:t>https://www.prospectmagazine.co.uk/magazine/judges-in-the-dock-battle-britain-courts-boris-johnson-prorogation-supreme-court-hale-miller-constitution</w:t>
        </w:r>
      </w:hyperlink>
    </w:p>
  </w:footnote>
  <w:footnote w:id="9">
    <w:p w14:paraId="2F807744" w14:textId="77777777" w:rsidR="00A22A16" w:rsidRPr="00A22A16" w:rsidRDefault="00A22A16" w:rsidP="00A22A16">
      <w:pPr>
        <w:pStyle w:val="FootnoteText"/>
        <w:rPr>
          <w:rFonts w:ascii="Book Antiqua" w:hAnsi="Book Antiqua"/>
          <w:color w:val="4F6228" w:themeColor="accent3" w:themeShade="80"/>
          <w:sz w:val="16"/>
          <w:szCs w:val="16"/>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“Brexit Case ‘Attempt to Block Will of People’ Says Sajid Javid,” BBC News (BBC News, November 4, 2016), </w:t>
      </w:r>
      <w:hyperlink r:id="rId4" w:history="1">
        <w:r w:rsidRPr="00A22A16">
          <w:rPr>
            <w:rStyle w:val="Hyperlink"/>
            <w:rFonts w:ascii="Book Antiqua" w:hAnsi="Book Antiqua"/>
            <w:color w:val="4F6228" w:themeColor="accent3" w:themeShade="80"/>
            <w:sz w:val="16"/>
            <w:szCs w:val="16"/>
          </w:rPr>
          <w:t>https://www.bbc.co.uk/news/uk-politics-37866411</w:t>
        </w:r>
      </w:hyperlink>
      <w:r w:rsidRPr="00A22A16">
        <w:rPr>
          <w:rFonts w:ascii="Book Antiqua" w:hAnsi="Book Antiqua"/>
          <w:color w:val="4F6228" w:themeColor="accent3" w:themeShade="80"/>
          <w:sz w:val="16"/>
          <w:szCs w:val="16"/>
        </w:rPr>
        <w:t>.</w:t>
      </w:r>
    </w:p>
  </w:footnote>
  <w:footnote w:id="10">
    <w:p w14:paraId="6E6C4038" w14:textId="77777777" w:rsidR="00A22A16" w:rsidRPr="00A22A16" w:rsidRDefault="00A22A16" w:rsidP="00A22A16">
      <w:pPr>
        <w:pStyle w:val="FootnoteText"/>
        <w:rPr>
          <w:rFonts w:ascii="Book Antiqua" w:hAnsi="Book Antiqua"/>
          <w:color w:val="4F6228" w:themeColor="accent3" w:themeShade="80"/>
          <w:sz w:val="16"/>
          <w:szCs w:val="16"/>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“Judges vs the People: Government Ministers Resigned to Losing Appeal against High Court Ruling,” The Telegraph, November 3, 2016, </w:t>
      </w:r>
      <w:hyperlink r:id="rId5" w:history="1">
        <w:r w:rsidRPr="00A22A16">
          <w:rPr>
            <w:rStyle w:val="Hyperlink"/>
            <w:rFonts w:ascii="Book Antiqua" w:hAnsi="Book Antiqua"/>
            <w:color w:val="4F6228" w:themeColor="accent3" w:themeShade="80"/>
            <w:sz w:val="16"/>
            <w:szCs w:val="16"/>
          </w:rPr>
          <w:t>https://www.telegraph.co.uk/news/2016/11/03/the-plot-to-stop-brexit-the-judges-versus-the-people/</w:t>
        </w:r>
      </w:hyperlink>
      <w:r w:rsidRPr="00A22A16">
        <w:rPr>
          <w:rFonts w:ascii="Book Antiqua" w:hAnsi="Book Antiqua"/>
          <w:color w:val="4F6228" w:themeColor="accent3" w:themeShade="80"/>
          <w:sz w:val="16"/>
          <w:szCs w:val="16"/>
        </w:rPr>
        <w:t>.</w:t>
      </w:r>
    </w:p>
  </w:footnote>
  <w:footnote w:id="11">
    <w:p w14:paraId="49E8A05A" w14:textId="77777777" w:rsidR="00A22A16" w:rsidRPr="00A22A16" w:rsidRDefault="00A22A16" w:rsidP="00A22A16">
      <w:pPr>
        <w:pStyle w:val="FootnoteText"/>
        <w:rPr>
          <w:rFonts w:ascii="Book Antiqua" w:hAnsi="Book Antiqua"/>
          <w:color w:val="4F6228" w:themeColor="accent3" w:themeShade="80"/>
          <w:sz w:val="16"/>
          <w:szCs w:val="16"/>
          <w:lang w:val="en-US"/>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James Slack, “Enemies of the People: Fury over High Court Judges Who Defied Brexit Voters and Could Trigger Constitutional Crisis,” Mail Online (Daily Mail, November 3, 2016), </w:t>
      </w:r>
      <w:hyperlink r:id="rId6" w:history="1">
        <w:r w:rsidRPr="00A22A16">
          <w:rPr>
            <w:rStyle w:val="Hyperlink"/>
            <w:rFonts w:ascii="Book Antiqua" w:hAnsi="Book Antiqua"/>
            <w:color w:val="4F6228" w:themeColor="accent3" w:themeShade="80"/>
            <w:sz w:val="16"/>
            <w:szCs w:val="16"/>
          </w:rPr>
          <w:t>https://www.dailymail.co.uk/news/article-3903436/Enemies-people-Fury-touch-judges-defied-17-4m-Brexit-voters-trigger-constitutional-crisis.html</w:t>
        </w:r>
      </w:hyperlink>
      <w:r w:rsidRPr="00A22A16">
        <w:rPr>
          <w:rFonts w:ascii="Book Antiqua" w:hAnsi="Book Antiqua"/>
          <w:color w:val="4F6228" w:themeColor="accent3" w:themeShade="80"/>
          <w:sz w:val="16"/>
          <w:szCs w:val="16"/>
        </w:rPr>
        <w:t>.</w:t>
      </w:r>
    </w:p>
  </w:footnote>
  <w:footnote w:id="12">
    <w:p w14:paraId="7C5C67D8" w14:textId="77777777" w:rsidR="00A22A16" w:rsidRPr="00D20DEA" w:rsidRDefault="00A22A16" w:rsidP="00A22A16">
      <w:pPr>
        <w:pStyle w:val="FootnoteText"/>
        <w:rPr>
          <w:rFonts w:ascii="Book Antiqua" w:hAnsi="Book Antiqua"/>
          <w:color w:val="984806" w:themeColor="accent6" w:themeShade="80"/>
          <w:sz w:val="16"/>
          <w:szCs w:val="16"/>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Dan </w:t>
      </w:r>
      <w:proofErr w:type="spellStart"/>
      <w:r w:rsidRPr="00A22A16">
        <w:rPr>
          <w:rFonts w:ascii="Book Antiqua" w:hAnsi="Book Antiqua"/>
          <w:color w:val="4F6228" w:themeColor="accent3" w:themeShade="80"/>
          <w:sz w:val="16"/>
          <w:szCs w:val="16"/>
        </w:rPr>
        <w:t>Glaister</w:t>
      </w:r>
      <w:proofErr w:type="spellEnd"/>
      <w:r w:rsidRPr="00A22A16">
        <w:rPr>
          <w:rFonts w:ascii="Book Antiqua" w:hAnsi="Book Antiqua"/>
          <w:color w:val="4F6228" w:themeColor="accent3" w:themeShade="80"/>
          <w:sz w:val="16"/>
          <w:szCs w:val="16"/>
        </w:rPr>
        <w:t xml:space="preserve">, Daniel </w:t>
      </w:r>
      <w:proofErr w:type="spellStart"/>
      <w:r w:rsidRPr="00A22A16">
        <w:rPr>
          <w:rFonts w:ascii="Book Antiqua" w:hAnsi="Book Antiqua"/>
          <w:color w:val="4F6228" w:themeColor="accent3" w:themeShade="80"/>
          <w:sz w:val="16"/>
          <w:szCs w:val="16"/>
        </w:rPr>
        <w:t>Boffey</w:t>
      </w:r>
      <w:proofErr w:type="spellEnd"/>
      <w:r w:rsidRPr="00A22A16">
        <w:rPr>
          <w:rFonts w:ascii="Book Antiqua" w:hAnsi="Book Antiqua"/>
          <w:color w:val="4F6228" w:themeColor="accent3" w:themeShade="80"/>
          <w:sz w:val="16"/>
          <w:szCs w:val="16"/>
        </w:rPr>
        <w:t>, and Patrick Maguire, “Brexit High Court Decision Means Nothing Has Been Ruled Out,” the Guardian (The Guardian, November 6, 2016), </w:t>
      </w:r>
      <w:hyperlink r:id="rId7" w:history="1">
        <w:r w:rsidRPr="00A22A16">
          <w:rPr>
            <w:rStyle w:val="Hyperlink"/>
            <w:rFonts w:ascii="Book Antiqua" w:hAnsi="Book Antiqua"/>
            <w:color w:val="4F6228" w:themeColor="accent3" w:themeShade="80"/>
            <w:sz w:val="16"/>
            <w:szCs w:val="16"/>
          </w:rPr>
          <w:t>https://www.theguardian.com/politics/2016/nov/06/brexit-high-court-decision-nothing-ruled-out</w:t>
        </w:r>
      </w:hyperlink>
      <w:r w:rsidRPr="00D20DEA">
        <w:rPr>
          <w:rFonts w:ascii="Book Antiqua" w:hAnsi="Book Antiqua"/>
          <w:color w:val="984806" w:themeColor="accent6" w:themeShade="80"/>
          <w:sz w:val="16"/>
          <w:szCs w:val="16"/>
        </w:rPr>
        <w:t>.</w:t>
      </w:r>
    </w:p>
  </w:footnote>
  <w:footnote w:id="13">
    <w:p w14:paraId="0008D0CB" w14:textId="77777777" w:rsidR="00A22A16" w:rsidRPr="00381B90" w:rsidRDefault="00A22A16" w:rsidP="00A22A16">
      <w:pPr>
        <w:spacing w:after="60"/>
        <w:rPr>
          <w:rFonts w:ascii="Book Antiqua" w:hAnsi="Book Antiqua"/>
          <w:color w:val="4F6228" w:themeColor="accent3" w:themeShade="80"/>
          <w:sz w:val="11"/>
          <w:szCs w:val="11"/>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w:t>
      </w:r>
      <w:r w:rsidRPr="00381B90">
        <w:rPr>
          <w:rFonts w:ascii="Book Antiqua" w:hAnsi="Book Antiqua" w:cs="Arial"/>
          <w:color w:val="4F6228" w:themeColor="accent3" w:themeShade="80"/>
          <w:sz w:val="11"/>
          <w:szCs w:val="11"/>
          <w:shd w:val="clear" w:color="auto" w:fill="FFFFFF"/>
        </w:rPr>
        <w:t xml:space="preserve">"What Do </w:t>
      </w:r>
      <w:proofErr w:type="gramStart"/>
      <w:r w:rsidRPr="00381B90">
        <w:rPr>
          <w:rFonts w:ascii="Book Antiqua" w:hAnsi="Book Antiqua" w:cs="Arial"/>
          <w:color w:val="4F6228" w:themeColor="accent3" w:themeShade="80"/>
          <w:sz w:val="11"/>
          <w:szCs w:val="11"/>
          <w:shd w:val="clear" w:color="auto" w:fill="FFFFFF"/>
        </w:rPr>
        <w:t>The</w:t>
      </w:r>
      <w:proofErr w:type="gramEnd"/>
      <w:r w:rsidRPr="00381B90">
        <w:rPr>
          <w:rFonts w:ascii="Book Antiqua" w:hAnsi="Book Antiqua" w:cs="Arial"/>
          <w:color w:val="4F6228" w:themeColor="accent3" w:themeShade="80"/>
          <w:sz w:val="11"/>
          <w:szCs w:val="11"/>
          <w:shd w:val="clear" w:color="auto" w:fill="FFFFFF"/>
        </w:rPr>
        <w:t xml:space="preserve"> Party Manifestos Say About Human Rights?", </w:t>
      </w:r>
      <w:r w:rsidRPr="00381B90">
        <w:rPr>
          <w:rFonts w:ascii="Book Antiqua" w:hAnsi="Book Antiqua" w:cs="Arial"/>
          <w:i/>
          <w:iCs/>
          <w:color w:val="4F6228" w:themeColor="accent3" w:themeShade="80"/>
          <w:sz w:val="11"/>
          <w:szCs w:val="11"/>
          <w:shd w:val="clear" w:color="auto" w:fill="FFFFFF"/>
        </w:rPr>
        <w:t>Hrw.Org</w:t>
      </w:r>
      <w:r w:rsidRPr="00381B90">
        <w:rPr>
          <w:rFonts w:ascii="Book Antiqua" w:hAnsi="Book Antiqua" w:cs="Arial"/>
          <w:color w:val="4F6228" w:themeColor="accent3" w:themeShade="80"/>
          <w:sz w:val="11"/>
          <w:szCs w:val="11"/>
          <w:shd w:val="clear" w:color="auto" w:fill="FFFFFF"/>
        </w:rPr>
        <w:t>, 2017, https://www.hrw.org/news/2017/06/01/what-do-party-manifestos-say-about-human-rights.</w:t>
      </w:r>
    </w:p>
  </w:footnote>
  <w:footnote w:id="14">
    <w:p w14:paraId="6D3EB105" w14:textId="77777777" w:rsidR="00A22A16" w:rsidRPr="00381B90" w:rsidRDefault="00A22A16" w:rsidP="00A22A16">
      <w:pPr>
        <w:pStyle w:val="FootnoteText"/>
        <w:rPr>
          <w:rFonts w:ascii="Book Antiqua" w:hAnsi="Book Antiqua"/>
          <w:color w:val="4F6228" w:themeColor="accent3" w:themeShade="80"/>
          <w:sz w:val="11"/>
          <w:szCs w:val="11"/>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“Independent Review of Administrative Law,” GOV.UK, September 7, 2020, </w:t>
      </w:r>
      <w:hyperlink r:id="rId8" w:history="1">
        <w:r w:rsidRPr="00381B90">
          <w:rPr>
            <w:rStyle w:val="Hyperlink"/>
            <w:rFonts w:eastAsiaTheme="majorEastAsia"/>
            <w:color w:val="4F6228" w:themeColor="accent3" w:themeShade="80"/>
            <w:sz w:val="11"/>
            <w:szCs w:val="11"/>
          </w:rPr>
          <w:t>https://www.gov.uk/government/groups/independent-review-of-administrative-law</w:t>
        </w:r>
      </w:hyperlink>
      <w:r w:rsidRPr="00381B90">
        <w:rPr>
          <w:rFonts w:ascii="Book Antiqua" w:hAnsi="Book Antiqua"/>
          <w:color w:val="4F6228" w:themeColor="accent3" w:themeShade="80"/>
          <w:sz w:val="11"/>
          <w:szCs w:val="11"/>
        </w:rPr>
        <w:t>.</w:t>
      </w:r>
    </w:p>
    <w:p w14:paraId="1919EC47" w14:textId="77777777" w:rsidR="00A22A16" w:rsidRPr="00381B90" w:rsidRDefault="00A22A16" w:rsidP="00A22A16">
      <w:pPr>
        <w:pStyle w:val="FootnoteText"/>
        <w:rPr>
          <w:rFonts w:ascii="Book Antiqua" w:hAnsi="Book Antiqua"/>
          <w:color w:val="4F6228" w:themeColor="accent3" w:themeShade="80"/>
          <w:sz w:val="11"/>
          <w:szCs w:val="11"/>
          <w:lang w:val="en-US"/>
        </w:rPr>
      </w:pPr>
    </w:p>
  </w:footnote>
  <w:footnote w:id="15">
    <w:p w14:paraId="128A30CB" w14:textId="77777777" w:rsidR="00A22A16" w:rsidRPr="00381B90" w:rsidRDefault="00A22A16" w:rsidP="00A22A16">
      <w:pPr>
        <w:rPr>
          <w:rFonts w:ascii="Book Antiqua" w:hAnsi="Book Antiqua"/>
          <w:color w:val="4F6228" w:themeColor="accent3" w:themeShade="80"/>
          <w:sz w:val="11"/>
          <w:szCs w:val="11"/>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w:t>
      </w:r>
      <w:r w:rsidRPr="00381B90">
        <w:rPr>
          <w:rFonts w:ascii="Book Antiqua" w:hAnsi="Book Antiqua"/>
          <w:color w:val="4F6228" w:themeColor="accent3" w:themeShade="80"/>
          <w:sz w:val="11"/>
          <w:szCs w:val="11"/>
          <w:shd w:val="clear" w:color="auto" w:fill="FFFFFF"/>
        </w:rPr>
        <w:t>Dominic Grieve, “I’ve Seen How the Justice System Is Crumbling. Why Doesn’t the Government Take Action?,” the Guardian (The Guardian, April 5, 2021), </w:t>
      </w:r>
      <w:hyperlink r:id="rId9" w:anchor=":~:text=In%20real%20terms%2C%20the%20reduction,to%20be%20hard%20to%20achieve." w:history="1">
        <w:r w:rsidRPr="00381B90">
          <w:rPr>
            <w:rStyle w:val="Hyperlink"/>
            <w:rFonts w:eastAsiaTheme="majorEastAsia"/>
            <w:color w:val="4F6228" w:themeColor="accent3" w:themeShade="80"/>
            <w:sz w:val="11"/>
            <w:szCs w:val="11"/>
          </w:rPr>
          <w:t>https://www.theguardian.com/commentisfree/2021/apr/05/uk-justice-system-court-buildings-legal-aid-cuts#:~:text=In%20real%20terms%2C%20the%20reduction,to%20be%20hard%20to%20achieve.</w:t>
        </w:r>
      </w:hyperlink>
      <w:r w:rsidRPr="00381B90">
        <w:rPr>
          <w:rFonts w:ascii="Book Antiqua" w:hAnsi="Book Antiqua"/>
          <w:color w:val="4F6228" w:themeColor="accent3" w:themeShade="80"/>
          <w:sz w:val="11"/>
          <w:szCs w:val="11"/>
          <w:shd w:val="clear" w:color="auto" w:fill="FFFFFF"/>
        </w:rPr>
        <w:t>.</w:t>
      </w:r>
    </w:p>
    <w:p w14:paraId="5A7E9CC8" w14:textId="77777777" w:rsidR="00A22A16" w:rsidRPr="00381B90" w:rsidRDefault="00A22A16" w:rsidP="00A22A16">
      <w:pPr>
        <w:pStyle w:val="FootnoteText"/>
        <w:rPr>
          <w:rFonts w:ascii="Book Antiqua" w:hAnsi="Book Antiqua"/>
          <w:color w:val="4F6228" w:themeColor="accent3" w:themeShade="80"/>
          <w:sz w:val="11"/>
          <w:szCs w:val="11"/>
          <w:lang w:val="en-US"/>
        </w:rPr>
      </w:pPr>
    </w:p>
  </w:footnote>
  <w:footnote w:id="16">
    <w:p w14:paraId="465197F9" w14:textId="77777777" w:rsidR="00A22A16" w:rsidRPr="00381B90" w:rsidRDefault="00A22A16" w:rsidP="00A22A16">
      <w:pPr>
        <w:rPr>
          <w:rFonts w:ascii="Book Antiqua" w:hAnsi="Book Antiqua"/>
          <w:color w:val="4F6228" w:themeColor="accent3" w:themeShade="80"/>
          <w:sz w:val="11"/>
          <w:szCs w:val="11"/>
        </w:rPr>
      </w:pPr>
      <w:r w:rsidRPr="00381B90">
        <w:rPr>
          <w:rStyle w:val="FootnoteReference"/>
          <w:rFonts w:ascii="Book Antiqua" w:hAnsi="Book Antiqua"/>
          <w:color w:val="4F6228" w:themeColor="accent3" w:themeShade="80"/>
          <w:sz w:val="11"/>
          <w:szCs w:val="11"/>
        </w:rPr>
        <w:footnoteRef/>
      </w:r>
      <w:r w:rsidRPr="00381B90">
        <w:rPr>
          <w:rFonts w:ascii="Book Antiqua" w:hAnsi="Book Antiqua"/>
          <w:color w:val="4F6228" w:themeColor="accent3" w:themeShade="80"/>
          <w:sz w:val="11"/>
          <w:szCs w:val="11"/>
        </w:rPr>
        <w:t xml:space="preserve"> </w:t>
      </w:r>
      <w:r w:rsidRPr="00381B90">
        <w:rPr>
          <w:rFonts w:ascii="Book Antiqua" w:hAnsi="Book Antiqua"/>
          <w:color w:val="4F6228" w:themeColor="accent3" w:themeShade="80"/>
          <w:sz w:val="11"/>
          <w:szCs w:val="11"/>
          <w:shd w:val="clear" w:color="auto" w:fill="FFFFFF"/>
        </w:rPr>
        <w:t>“Court Closures: Access to Justice,” hansard.parliament.uk, June 20, 2019, </w:t>
      </w:r>
      <w:hyperlink r:id="rId10" w:history="1">
        <w:r w:rsidRPr="00381B90">
          <w:rPr>
            <w:rStyle w:val="Hyperlink"/>
            <w:rFonts w:eastAsiaTheme="majorEastAsia"/>
            <w:color w:val="4F6228" w:themeColor="accent3" w:themeShade="80"/>
            <w:sz w:val="11"/>
            <w:szCs w:val="11"/>
          </w:rPr>
          <w:t>https://hansard.parliament.uk/Commons/2019-06-20/debates/CAA83503-F9A5-430E-891E-434A242BFB1E/CourtClosuresAccessToJustice</w:t>
        </w:r>
      </w:hyperlink>
      <w:r w:rsidRPr="00381B90">
        <w:rPr>
          <w:rFonts w:ascii="Book Antiqua" w:hAnsi="Book Antiqua"/>
          <w:color w:val="4F6228" w:themeColor="accent3" w:themeShade="80"/>
          <w:sz w:val="11"/>
          <w:szCs w:val="11"/>
          <w:shd w:val="clear" w:color="auto" w:fill="FFFFFF"/>
        </w:rPr>
        <w:t>.</w:t>
      </w:r>
    </w:p>
    <w:p w14:paraId="433FF3D7" w14:textId="77777777" w:rsidR="00A22A16" w:rsidRPr="00381B90" w:rsidRDefault="00A22A16" w:rsidP="00A22A16">
      <w:pPr>
        <w:pStyle w:val="FootnoteText"/>
        <w:rPr>
          <w:rFonts w:ascii="Book Antiqua" w:hAnsi="Book Antiqua"/>
          <w:color w:val="4F6228" w:themeColor="accent3" w:themeShade="80"/>
          <w:sz w:val="11"/>
          <w:szCs w:val="11"/>
          <w:lang w:val="en-US"/>
        </w:rPr>
      </w:pPr>
    </w:p>
  </w:footnote>
  <w:footnote w:id="17">
    <w:p w14:paraId="077A446B" w14:textId="77777777" w:rsidR="00A22A16" w:rsidRPr="00A22A16" w:rsidRDefault="00A22A16" w:rsidP="00A22A16">
      <w:pPr>
        <w:pStyle w:val="FootnoteText"/>
        <w:rPr>
          <w:rFonts w:ascii="Book Antiqua" w:hAnsi="Book Antiqua"/>
          <w:color w:val="4F6228" w:themeColor="accent3" w:themeShade="80"/>
          <w:sz w:val="16"/>
          <w:szCs w:val="16"/>
          <w:lang w:val="en-US"/>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w:t>
      </w:r>
      <w:r w:rsidRPr="00A22A16">
        <w:rPr>
          <w:rFonts w:ascii="Book Antiqua" w:hAnsi="Book Antiqua"/>
          <w:color w:val="4F6228" w:themeColor="accent3" w:themeShade="80"/>
          <w:sz w:val="16"/>
          <w:szCs w:val="16"/>
          <w:shd w:val="clear" w:color="auto" w:fill="FFFFFF"/>
        </w:rPr>
        <w:t>“Cuts to Legal Aid Have ‘Decimated Access to Justice’ for Thousands of the Most Vulnerable,” Amnesty International, October 10, 2016, </w:t>
      </w:r>
      <w:hyperlink r:id="rId11" w:history="1">
        <w:r w:rsidRPr="00A22A16">
          <w:rPr>
            <w:rStyle w:val="Hyperlink"/>
            <w:rFonts w:ascii="Book Antiqua" w:hAnsi="Book Antiqua"/>
            <w:color w:val="4F6228" w:themeColor="accent3" w:themeShade="80"/>
            <w:sz w:val="16"/>
            <w:szCs w:val="16"/>
          </w:rPr>
          <w:t>https://www.amnesty.org.uk/press-releases/cuts-legal-aid-have-decimated-access-justice-thousands-most-vulnerable</w:t>
        </w:r>
      </w:hyperlink>
      <w:r w:rsidRPr="00A22A16">
        <w:rPr>
          <w:rFonts w:ascii="Book Antiqua" w:hAnsi="Book Antiqua"/>
          <w:color w:val="4F6228" w:themeColor="accent3" w:themeShade="80"/>
          <w:sz w:val="16"/>
          <w:szCs w:val="16"/>
          <w:shd w:val="clear" w:color="auto" w:fill="FFFFFF"/>
        </w:rPr>
        <w:t>.</w:t>
      </w:r>
    </w:p>
  </w:footnote>
  <w:footnote w:id="18">
    <w:p w14:paraId="789F7105" w14:textId="77777777" w:rsidR="00A22A16" w:rsidRPr="00A22A16" w:rsidRDefault="00A22A16" w:rsidP="00A22A16">
      <w:pPr>
        <w:rPr>
          <w:rFonts w:ascii="Book Antiqua" w:hAnsi="Book Antiqua"/>
          <w:color w:val="4F6228" w:themeColor="accent3" w:themeShade="80"/>
          <w:sz w:val="16"/>
          <w:szCs w:val="16"/>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w:t>
      </w:r>
      <w:r w:rsidRPr="00A22A16">
        <w:rPr>
          <w:rFonts w:ascii="Book Antiqua" w:hAnsi="Book Antiqua"/>
          <w:color w:val="4F6228" w:themeColor="accent3" w:themeShade="80"/>
          <w:sz w:val="16"/>
          <w:szCs w:val="16"/>
          <w:shd w:val="clear" w:color="auto" w:fill="FFFFFF"/>
        </w:rPr>
        <w:t xml:space="preserve">Owen </w:t>
      </w:r>
      <w:proofErr w:type="spellStart"/>
      <w:r w:rsidRPr="00A22A16">
        <w:rPr>
          <w:rFonts w:ascii="Book Antiqua" w:hAnsi="Book Antiqua"/>
          <w:color w:val="4F6228" w:themeColor="accent3" w:themeShade="80"/>
          <w:sz w:val="16"/>
          <w:szCs w:val="16"/>
          <w:shd w:val="clear" w:color="auto" w:fill="FFFFFF"/>
        </w:rPr>
        <w:t>Bowcott</w:t>
      </w:r>
      <w:proofErr w:type="spellEnd"/>
      <w:r w:rsidRPr="00A22A16">
        <w:rPr>
          <w:rFonts w:ascii="Book Antiqua" w:hAnsi="Book Antiqua"/>
          <w:color w:val="4F6228" w:themeColor="accent3" w:themeShade="80"/>
          <w:sz w:val="16"/>
          <w:szCs w:val="16"/>
          <w:shd w:val="clear" w:color="auto" w:fill="FFFFFF"/>
        </w:rPr>
        <w:t>, Amelia Hill, and Pamela Duncan, “Revealed: Legal Aid Cuts Forcing Parents to Give up Fight for Children,” the Guardian (The Guardian, December 26, 2018), </w:t>
      </w:r>
      <w:hyperlink r:id="rId12" w:history="1">
        <w:r w:rsidRPr="00A22A16">
          <w:rPr>
            <w:rFonts w:ascii="Book Antiqua" w:hAnsi="Book Antiqua"/>
            <w:color w:val="4F6228" w:themeColor="accent3" w:themeShade="80"/>
            <w:sz w:val="16"/>
            <w:szCs w:val="16"/>
          </w:rPr>
          <w:t>https://www.theguardian.com/law/2018/dec/26/revealed-legal-aid-cuts-forcing-parents-to-give-up-fight-for-children</w:t>
        </w:r>
      </w:hyperlink>
      <w:r w:rsidRPr="00A22A16">
        <w:rPr>
          <w:rFonts w:ascii="Book Antiqua" w:hAnsi="Book Antiqua"/>
          <w:color w:val="4F6228" w:themeColor="accent3" w:themeShade="80"/>
          <w:sz w:val="16"/>
          <w:szCs w:val="16"/>
          <w:shd w:val="clear" w:color="auto" w:fill="FFFFFF"/>
        </w:rPr>
        <w:t>.</w:t>
      </w:r>
    </w:p>
  </w:footnote>
  <w:footnote w:id="19">
    <w:p w14:paraId="17BFB6D8" w14:textId="77777777" w:rsidR="00A22A16" w:rsidRPr="00A22A16" w:rsidRDefault="00A22A16" w:rsidP="00A22A16">
      <w:pPr>
        <w:spacing w:after="60"/>
        <w:contextualSpacing/>
        <w:rPr>
          <w:rFonts w:ascii="Book Antiqua" w:hAnsi="Book Antiqua"/>
          <w:color w:val="4F6228" w:themeColor="accent3" w:themeShade="80"/>
          <w:sz w:val="16"/>
          <w:szCs w:val="16"/>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w:t>
      </w:r>
      <w:r w:rsidRPr="00A22A16">
        <w:rPr>
          <w:rFonts w:ascii="Book Antiqua" w:hAnsi="Book Antiqua" w:cs="Arial"/>
          <w:color w:val="4F6228" w:themeColor="accent3" w:themeShade="80"/>
          <w:sz w:val="16"/>
          <w:szCs w:val="16"/>
          <w:shd w:val="clear" w:color="auto" w:fill="FFFFFF"/>
        </w:rPr>
        <w:t>Amnesty International UK, </w:t>
      </w:r>
      <w:r w:rsidRPr="00A22A16">
        <w:rPr>
          <w:rFonts w:ascii="Book Antiqua" w:hAnsi="Book Antiqua" w:cs="Arial"/>
          <w:i/>
          <w:iCs/>
          <w:color w:val="4F6228" w:themeColor="accent3" w:themeShade="80"/>
          <w:sz w:val="16"/>
          <w:szCs w:val="16"/>
          <w:shd w:val="clear" w:color="auto" w:fill="FFFFFF"/>
        </w:rPr>
        <w:t xml:space="preserve">Cuts That Hurt: The Impact </w:t>
      </w:r>
      <w:proofErr w:type="gramStart"/>
      <w:r w:rsidRPr="00A22A16">
        <w:rPr>
          <w:rFonts w:ascii="Book Antiqua" w:hAnsi="Book Antiqua" w:cs="Arial"/>
          <w:i/>
          <w:iCs/>
          <w:color w:val="4F6228" w:themeColor="accent3" w:themeShade="80"/>
          <w:sz w:val="16"/>
          <w:szCs w:val="16"/>
          <w:shd w:val="clear" w:color="auto" w:fill="FFFFFF"/>
        </w:rPr>
        <w:t>Of</w:t>
      </w:r>
      <w:proofErr w:type="gramEnd"/>
      <w:r w:rsidRPr="00A22A16">
        <w:rPr>
          <w:rFonts w:ascii="Book Antiqua" w:hAnsi="Book Antiqua" w:cs="Arial"/>
          <w:i/>
          <w:iCs/>
          <w:color w:val="4F6228" w:themeColor="accent3" w:themeShade="80"/>
          <w:sz w:val="16"/>
          <w:szCs w:val="16"/>
          <w:shd w:val="clear" w:color="auto" w:fill="FFFFFF"/>
        </w:rPr>
        <w:t xml:space="preserve"> Legal Aid Cuts In England On Access To Justice</w:t>
      </w:r>
      <w:r w:rsidRPr="00A22A16">
        <w:rPr>
          <w:rFonts w:ascii="Book Antiqua" w:hAnsi="Book Antiqua" w:cs="Arial"/>
          <w:color w:val="4F6228" w:themeColor="accent3" w:themeShade="80"/>
          <w:sz w:val="16"/>
          <w:szCs w:val="16"/>
          <w:shd w:val="clear" w:color="auto" w:fill="FFFFFF"/>
        </w:rPr>
        <w:t> (London: Amnesty International UK, 2016).</w:t>
      </w:r>
    </w:p>
    <w:p w14:paraId="30D630D8" w14:textId="77777777" w:rsidR="00A22A16" w:rsidRPr="00A22A16" w:rsidRDefault="00A22A16" w:rsidP="00A22A16">
      <w:pPr>
        <w:pStyle w:val="FootnoteText"/>
        <w:rPr>
          <w:rFonts w:ascii="Book Antiqua" w:hAnsi="Book Antiqua"/>
          <w:color w:val="4F6228" w:themeColor="accent3" w:themeShade="80"/>
          <w:sz w:val="16"/>
          <w:szCs w:val="16"/>
          <w:lang w:val="en-US"/>
        </w:rPr>
      </w:pPr>
    </w:p>
  </w:footnote>
  <w:footnote w:id="20">
    <w:p w14:paraId="241CA709" w14:textId="77777777" w:rsidR="00A22A16" w:rsidRPr="00D20DEA" w:rsidRDefault="00A22A16" w:rsidP="00A22A16">
      <w:pPr>
        <w:pStyle w:val="FootnoteText"/>
        <w:rPr>
          <w:rFonts w:ascii="Book Antiqua" w:hAnsi="Book Antiqua"/>
          <w:color w:val="984806" w:themeColor="accent6" w:themeShade="80"/>
          <w:sz w:val="16"/>
          <w:szCs w:val="16"/>
          <w:lang w:val="en-US"/>
        </w:rPr>
      </w:pPr>
      <w:r w:rsidRPr="00A22A16">
        <w:rPr>
          <w:rStyle w:val="FootnoteReference"/>
          <w:rFonts w:ascii="Book Antiqua" w:hAnsi="Book Antiqua"/>
          <w:color w:val="4F6228" w:themeColor="accent3" w:themeShade="80"/>
          <w:sz w:val="16"/>
          <w:szCs w:val="16"/>
        </w:rPr>
        <w:footnoteRef/>
      </w:r>
      <w:r w:rsidRPr="00A22A16">
        <w:rPr>
          <w:rFonts w:ascii="Book Antiqua" w:hAnsi="Book Antiqua"/>
          <w:color w:val="4F6228" w:themeColor="accent3" w:themeShade="80"/>
          <w:sz w:val="16"/>
          <w:szCs w:val="16"/>
        </w:rPr>
        <w:t xml:space="preserve"> </w:t>
      </w:r>
      <w:r w:rsidRPr="00A22A16">
        <w:rPr>
          <w:rFonts w:ascii="Book Antiqua" w:hAnsi="Book Antiqua"/>
          <w:color w:val="4F6228" w:themeColor="accent3" w:themeShade="80"/>
          <w:sz w:val="16"/>
          <w:szCs w:val="16"/>
          <w:lang w:val="en-U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597"/>
    <w:multiLevelType w:val="hybridMultilevel"/>
    <w:tmpl w:val="58BEF524"/>
    <w:lvl w:ilvl="0" w:tplc="5FC8184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E7BB3"/>
    <w:multiLevelType w:val="hybridMultilevel"/>
    <w:tmpl w:val="A7DEA1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B1B89"/>
    <w:multiLevelType w:val="hybridMultilevel"/>
    <w:tmpl w:val="394CAB08"/>
    <w:lvl w:ilvl="0" w:tplc="CB5412C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B4939"/>
    <w:multiLevelType w:val="hybridMultilevel"/>
    <w:tmpl w:val="8910C8E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CB1A0B"/>
    <w:multiLevelType w:val="hybridMultilevel"/>
    <w:tmpl w:val="5BD681F4"/>
    <w:lvl w:ilvl="0" w:tplc="04090003">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26DB"/>
    <w:multiLevelType w:val="hybridMultilevel"/>
    <w:tmpl w:val="C114A3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2603A"/>
    <w:multiLevelType w:val="hybridMultilevel"/>
    <w:tmpl w:val="41829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F40F2"/>
    <w:multiLevelType w:val="hybridMultilevel"/>
    <w:tmpl w:val="9FA647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A46686"/>
    <w:multiLevelType w:val="hybridMultilevel"/>
    <w:tmpl w:val="F52E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0620A"/>
    <w:multiLevelType w:val="hybridMultilevel"/>
    <w:tmpl w:val="7444D5EE"/>
    <w:lvl w:ilvl="0" w:tplc="8A0A29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067952"/>
    <w:multiLevelType w:val="hybridMultilevel"/>
    <w:tmpl w:val="0B5C16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BD77DE"/>
    <w:multiLevelType w:val="hybridMultilevel"/>
    <w:tmpl w:val="B36E35C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B30466"/>
    <w:multiLevelType w:val="hybridMultilevel"/>
    <w:tmpl w:val="B882F41A"/>
    <w:lvl w:ilvl="0" w:tplc="AF9206E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A23F9"/>
    <w:multiLevelType w:val="hybridMultilevel"/>
    <w:tmpl w:val="7E32CA4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02468D"/>
    <w:multiLevelType w:val="hybridMultilevel"/>
    <w:tmpl w:val="8A5A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22289"/>
    <w:multiLevelType w:val="hybridMultilevel"/>
    <w:tmpl w:val="5A9A1E8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C03112"/>
    <w:multiLevelType w:val="hybridMultilevel"/>
    <w:tmpl w:val="9C222A0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3E27E9"/>
    <w:multiLevelType w:val="hybridMultilevel"/>
    <w:tmpl w:val="8390D4A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A15C1D"/>
    <w:multiLevelType w:val="hybridMultilevel"/>
    <w:tmpl w:val="46FA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640FE5"/>
    <w:multiLevelType w:val="hybridMultilevel"/>
    <w:tmpl w:val="F8162B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E406488"/>
    <w:multiLevelType w:val="hybridMultilevel"/>
    <w:tmpl w:val="27AC586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5239FE"/>
    <w:multiLevelType w:val="hybridMultilevel"/>
    <w:tmpl w:val="515CB86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1E5522"/>
    <w:multiLevelType w:val="hybridMultilevel"/>
    <w:tmpl w:val="73D05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2A6C05"/>
    <w:multiLevelType w:val="multilevel"/>
    <w:tmpl w:val="390CD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503E1"/>
    <w:multiLevelType w:val="hybridMultilevel"/>
    <w:tmpl w:val="466E3E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BA30A4"/>
    <w:multiLevelType w:val="hybridMultilevel"/>
    <w:tmpl w:val="9C7499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1570E0"/>
    <w:multiLevelType w:val="hybridMultilevel"/>
    <w:tmpl w:val="096CE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585AB3"/>
    <w:multiLevelType w:val="hybridMultilevel"/>
    <w:tmpl w:val="16CCFA1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A67645"/>
    <w:multiLevelType w:val="hybridMultilevel"/>
    <w:tmpl w:val="0D387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587F98"/>
    <w:multiLevelType w:val="multilevel"/>
    <w:tmpl w:val="390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6274D2"/>
    <w:multiLevelType w:val="hybridMultilevel"/>
    <w:tmpl w:val="5DF4D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031FB"/>
    <w:multiLevelType w:val="hybridMultilevel"/>
    <w:tmpl w:val="37D2E08C"/>
    <w:lvl w:ilvl="0" w:tplc="8A0A29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84E6E"/>
    <w:multiLevelType w:val="hybridMultilevel"/>
    <w:tmpl w:val="4BA6A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885F8B"/>
    <w:multiLevelType w:val="hybridMultilevel"/>
    <w:tmpl w:val="34946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B55535"/>
    <w:multiLevelType w:val="hybridMultilevel"/>
    <w:tmpl w:val="10A86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C40F55"/>
    <w:multiLevelType w:val="hybridMultilevel"/>
    <w:tmpl w:val="DDA0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16509"/>
    <w:multiLevelType w:val="hybridMultilevel"/>
    <w:tmpl w:val="B1BC1D2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67946E3"/>
    <w:multiLevelType w:val="multilevel"/>
    <w:tmpl w:val="7F52FEFE"/>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9C26BC0"/>
    <w:multiLevelType w:val="hybridMultilevel"/>
    <w:tmpl w:val="DA6A90AC"/>
    <w:lvl w:ilvl="0" w:tplc="CB5412C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0064B"/>
    <w:multiLevelType w:val="hybridMultilevel"/>
    <w:tmpl w:val="5B842A78"/>
    <w:lvl w:ilvl="0" w:tplc="8A0A29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0"/>
  </w:num>
  <w:num w:numId="3">
    <w:abstractNumId w:val="16"/>
  </w:num>
  <w:num w:numId="4">
    <w:abstractNumId w:val="25"/>
  </w:num>
  <w:num w:numId="5">
    <w:abstractNumId w:val="21"/>
  </w:num>
  <w:num w:numId="6">
    <w:abstractNumId w:val="24"/>
  </w:num>
  <w:num w:numId="7">
    <w:abstractNumId w:val="18"/>
  </w:num>
  <w:num w:numId="8">
    <w:abstractNumId w:val="35"/>
  </w:num>
  <w:num w:numId="9">
    <w:abstractNumId w:val="28"/>
  </w:num>
  <w:num w:numId="10">
    <w:abstractNumId w:val="26"/>
  </w:num>
  <w:num w:numId="11">
    <w:abstractNumId w:val="15"/>
  </w:num>
  <w:num w:numId="12">
    <w:abstractNumId w:val="17"/>
  </w:num>
  <w:num w:numId="13">
    <w:abstractNumId w:val="3"/>
  </w:num>
  <w:num w:numId="14">
    <w:abstractNumId w:val="34"/>
  </w:num>
  <w:num w:numId="15">
    <w:abstractNumId w:val="0"/>
  </w:num>
  <w:num w:numId="16">
    <w:abstractNumId w:val="36"/>
  </w:num>
  <w:num w:numId="17">
    <w:abstractNumId w:val="10"/>
  </w:num>
  <w:num w:numId="18">
    <w:abstractNumId w:val="32"/>
  </w:num>
  <w:num w:numId="19">
    <w:abstractNumId w:val="11"/>
  </w:num>
  <w:num w:numId="20">
    <w:abstractNumId w:val="5"/>
  </w:num>
  <w:num w:numId="21">
    <w:abstractNumId w:val="33"/>
  </w:num>
  <w:num w:numId="22">
    <w:abstractNumId w:val="2"/>
  </w:num>
  <w:num w:numId="23">
    <w:abstractNumId w:val="38"/>
  </w:num>
  <w:num w:numId="24">
    <w:abstractNumId w:val="20"/>
  </w:num>
  <w:num w:numId="25">
    <w:abstractNumId w:val="9"/>
  </w:num>
  <w:num w:numId="26">
    <w:abstractNumId w:val="39"/>
  </w:num>
  <w:num w:numId="27">
    <w:abstractNumId w:val="31"/>
  </w:num>
  <w:num w:numId="28">
    <w:abstractNumId w:val="4"/>
  </w:num>
  <w:num w:numId="29">
    <w:abstractNumId w:val="12"/>
  </w:num>
  <w:num w:numId="30">
    <w:abstractNumId w:val="13"/>
  </w:num>
  <w:num w:numId="31">
    <w:abstractNumId w:val="7"/>
  </w:num>
  <w:num w:numId="32">
    <w:abstractNumId w:val="27"/>
  </w:num>
  <w:num w:numId="33">
    <w:abstractNumId w:val="37"/>
  </w:num>
  <w:num w:numId="34">
    <w:abstractNumId w:val="22"/>
  </w:num>
  <w:num w:numId="35">
    <w:abstractNumId w:val="23"/>
  </w:num>
  <w:num w:numId="36">
    <w:abstractNumId w:val="6"/>
  </w:num>
  <w:num w:numId="37">
    <w:abstractNumId w:val="19"/>
  </w:num>
  <w:num w:numId="38">
    <w:abstractNumId w:val="29"/>
  </w:num>
  <w:num w:numId="39">
    <w:abstractNumId w:val="8"/>
  </w:num>
  <w:num w:numId="40">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NjK2NDQzsDAxsjRV0lEKTi0uzszPAykwrAUA1qttqSwAAAA="/>
  </w:docVars>
  <w:rsids>
    <w:rsidRoot w:val="006D5229"/>
    <w:rsid w:val="0003305B"/>
    <w:rsid w:val="00091D8F"/>
    <w:rsid w:val="000A6DEE"/>
    <w:rsid w:val="000D6C98"/>
    <w:rsid w:val="00151984"/>
    <w:rsid w:val="00162C55"/>
    <w:rsid w:val="00167EE3"/>
    <w:rsid w:val="001B4800"/>
    <w:rsid w:val="001E619B"/>
    <w:rsid w:val="00243DF9"/>
    <w:rsid w:val="0026066D"/>
    <w:rsid w:val="00280B06"/>
    <w:rsid w:val="00280E8C"/>
    <w:rsid w:val="00294B9F"/>
    <w:rsid w:val="002A2AAC"/>
    <w:rsid w:val="002D0CF0"/>
    <w:rsid w:val="00310316"/>
    <w:rsid w:val="00363A83"/>
    <w:rsid w:val="003C2C39"/>
    <w:rsid w:val="003D202B"/>
    <w:rsid w:val="003F48DD"/>
    <w:rsid w:val="003F5E41"/>
    <w:rsid w:val="004115DD"/>
    <w:rsid w:val="00422056"/>
    <w:rsid w:val="00470C39"/>
    <w:rsid w:val="004C7C5B"/>
    <w:rsid w:val="004D1715"/>
    <w:rsid w:val="004F618E"/>
    <w:rsid w:val="005119FF"/>
    <w:rsid w:val="00512B11"/>
    <w:rsid w:val="00530B27"/>
    <w:rsid w:val="0058629B"/>
    <w:rsid w:val="005C1D8B"/>
    <w:rsid w:val="005D5F85"/>
    <w:rsid w:val="00644266"/>
    <w:rsid w:val="0065439C"/>
    <w:rsid w:val="0067570C"/>
    <w:rsid w:val="0069379F"/>
    <w:rsid w:val="006C2623"/>
    <w:rsid w:val="006D5229"/>
    <w:rsid w:val="0070116B"/>
    <w:rsid w:val="007107D0"/>
    <w:rsid w:val="0076637D"/>
    <w:rsid w:val="00770600"/>
    <w:rsid w:val="00773F26"/>
    <w:rsid w:val="008469A5"/>
    <w:rsid w:val="008623D1"/>
    <w:rsid w:val="008773A9"/>
    <w:rsid w:val="008970C9"/>
    <w:rsid w:val="008B5B5B"/>
    <w:rsid w:val="0091640F"/>
    <w:rsid w:val="00934320"/>
    <w:rsid w:val="00946FAF"/>
    <w:rsid w:val="00952B9E"/>
    <w:rsid w:val="00965249"/>
    <w:rsid w:val="00990F46"/>
    <w:rsid w:val="009C1D26"/>
    <w:rsid w:val="009F79E2"/>
    <w:rsid w:val="00A22A16"/>
    <w:rsid w:val="00A33752"/>
    <w:rsid w:val="00A562F8"/>
    <w:rsid w:val="00A572DB"/>
    <w:rsid w:val="00A712E9"/>
    <w:rsid w:val="00AC6218"/>
    <w:rsid w:val="00AD1940"/>
    <w:rsid w:val="00AE221F"/>
    <w:rsid w:val="00AE3FF9"/>
    <w:rsid w:val="00B13FB5"/>
    <w:rsid w:val="00B525B4"/>
    <w:rsid w:val="00BA4A23"/>
    <w:rsid w:val="00BB3A60"/>
    <w:rsid w:val="00BE3454"/>
    <w:rsid w:val="00BF1081"/>
    <w:rsid w:val="00C105F5"/>
    <w:rsid w:val="00C74252"/>
    <w:rsid w:val="00C92FA5"/>
    <w:rsid w:val="00CA41C1"/>
    <w:rsid w:val="00CA492B"/>
    <w:rsid w:val="00CB39ED"/>
    <w:rsid w:val="00CD058E"/>
    <w:rsid w:val="00CF78AA"/>
    <w:rsid w:val="00D4597A"/>
    <w:rsid w:val="00D47FF4"/>
    <w:rsid w:val="00D72C25"/>
    <w:rsid w:val="00D81763"/>
    <w:rsid w:val="00DB0FCC"/>
    <w:rsid w:val="00DE2D99"/>
    <w:rsid w:val="00DF6E57"/>
    <w:rsid w:val="00DF73CF"/>
    <w:rsid w:val="00E420B0"/>
    <w:rsid w:val="00E51EE1"/>
    <w:rsid w:val="00E66BEA"/>
    <w:rsid w:val="00E6721D"/>
    <w:rsid w:val="00EB78F2"/>
    <w:rsid w:val="00EC4185"/>
    <w:rsid w:val="00EC69E4"/>
    <w:rsid w:val="00ED6874"/>
    <w:rsid w:val="00F17829"/>
    <w:rsid w:val="00F633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FF40E"/>
  <w14:defaultImageDpi w14:val="300"/>
  <w15:docId w15:val="{DAC62C09-1060-4E51-B91B-EDA9ADA0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229"/>
    <w:rPr>
      <w:rFonts w:ascii="Times New Roman" w:eastAsia="Times New Roman" w:hAnsi="Times New Roman" w:cs="Times New Roman"/>
    </w:rPr>
  </w:style>
  <w:style w:type="paragraph" w:styleId="Heading2">
    <w:name w:val="heading 2"/>
    <w:basedOn w:val="Normal"/>
    <w:next w:val="Normal"/>
    <w:link w:val="Heading2Char"/>
    <w:autoRedefine/>
    <w:uiPriority w:val="9"/>
    <w:unhideWhenUsed/>
    <w:qFormat/>
    <w:rsid w:val="00C105F5"/>
    <w:pPr>
      <w:keepNext/>
      <w:keepLines/>
      <w:spacing w:after="240"/>
      <w:outlineLvl w:val="1"/>
    </w:pPr>
    <w:rPr>
      <w:rFonts w:ascii="Book Antiqua" w:hAnsi="Book Antiqua" w:cstheme="majorBidi"/>
      <w:color w:val="000000" w:themeColor="text1"/>
      <w:sz w:val="28"/>
      <w:lang w:eastAsia="en-GB"/>
    </w:rPr>
  </w:style>
  <w:style w:type="paragraph" w:styleId="Heading3">
    <w:name w:val="heading 3"/>
    <w:basedOn w:val="Normal"/>
    <w:next w:val="Normal"/>
    <w:link w:val="Heading3Char"/>
    <w:autoRedefine/>
    <w:uiPriority w:val="9"/>
    <w:unhideWhenUsed/>
    <w:qFormat/>
    <w:rsid w:val="008970C9"/>
    <w:pPr>
      <w:keepNext/>
      <w:keepLines/>
      <w:spacing w:after="240"/>
      <w:outlineLvl w:val="2"/>
    </w:pPr>
    <w:rPr>
      <w:rFonts w:ascii="Book Antiqua" w:hAnsi="Book Antiqua" w:cs="AppleSystemUIFont"/>
      <w:i/>
      <w:lang w:eastAsia="en-GB"/>
    </w:rPr>
  </w:style>
  <w:style w:type="paragraph" w:styleId="Heading4">
    <w:name w:val="heading 4"/>
    <w:basedOn w:val="Normal"/>
    <w:next w:val="Normal"/>
    <w:link w:val="Heading4Char"/>
    <w:uiPriority w:val="9"/>
    <w:unhideWhenUsed/>
    <w:qFormat/>
    <w:rsid w:val="004F61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5229"/>
    <w:pPr>
      <w:keepNext/>
      <w:keepLines/>
      <w:spacing w:before="40"/>
      <w:jc w:val="right"/>
      <w:outlineLvl w:val="4"/>
    </w:pPr>
    <w:rPr>
      <w:rFonts w:ascii="Book Antiqua" w:eastAsiaTheme="majorEastAsia" w:hAnsi="Book Antiqua" w:cstheme="majorBidi"/>
      <w:b/>
      <w:color w:val="984806" w:themeColor="accent6" w:themeShade="80"/>
    </w:rPr>
  </w:style>
  <w:style w:type="paragraph" w:styleId="Heading6">
    <w:name w:val="heading 6"/>
    <w:basedOn w:val="Normal"/>
    <w:next w:val="Normal"/>
    <w:link w:val="Heading6Char"/>
    <w:uiPriority w:val="9"/>
    <w:unhideWhenUsed/>
    <w:qFormat/>
    <w:rsid w:val="006D5229"/>
    <w:pPr>
      <w:keepNext/>
      <w:keepLines/>
      <w:spacing w:before="40"/>
      <w:jc w:val="center"/>
      <w:outlineLvl w:val="5"/>
    </w:pPr>
    <w:rPr>
      <w:rFonts w:ascii="Book Antiqua" w:eastAsiaTheme="majorEastAsia" w:hAnsi="Book Antiqua" w:cstheme="majorBidi"/>
      <w:b/>
      <w:color w:val="984806" w:themeColor="accent6" w:themeShade="8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05F5"/>
    <w:rPr>
      <w:rFonts w:ascii="Book Antiqua" w:eastAsia="Times New Roman" w:hAnsi="Book Antiqua" w:cstheme="majorBidi"/>
      <w:color w:val="000000" w:themeColor="text1"/>
      <w:sz w:val="28"/>
      <w:lang w:eastAsia="en-GB"/>
    </w:rPr>
  </w:style>
  <w:style w:type="character" w:customStyle="1" w:styleId="Heading3Char">
    <w:name w:val="Heading 3 Char"/>
    <w:basedOn w:val="DefaultParagraphFont"/>
    <w:link w:val="Heading3"/>
    <w:uiPriority w:val="9"/>
    <w:rsid w:val="008970C9"/>
    <w:rPr>
      <w:rFonts w:ascii="Book Antiqua" w:eastAsia="Times New Roman" w:hAnsi="Book Antiqua" w:cs="AppleSystemUIFont"/>
      <w:i/>
      <w:lang w:eastAsia="en-GB"/>
    </w:rPr>
  </w:style>
  <w:style w:type="character" w:customStyle="1" w:styleId="Heading5Char">
    <w:name w:val="Heading 5 Char"/>
    <w:basedOn w:val="DefaultParagraphFont"/>
    <w:link w:val="Heading5"/>
    <w:uiPriority w:val="9"/>
    <w:rsid w:val="006D5229"/>
    <w:rPr>
      <w:rFonts w:ascii="Book Antiqua" w:eastAsiaTheme="majorEastAsia" w:hAnsi="Book Antiqua" w:cstheme="majorBidi"/>
      <w:b/>
      <w:color w:val="984806" w:themeColor="accent6" w:themeShade="80"/>
    </w:rPr>
  </w:style>
  <w:style w:type="character" w:customStyle="1" w:styleId="Heading6Char">
    <w:name w:val="Heading 6 Char"/>
    <w:basedOn w:val="DefaultParagraphFont"/>
    <w:link w:val="Heading6"/>
    <w:uiPriority w:val="9"/>
    <w:rsid w:val="006D5229"/>
    <w:rPr>
      <w:rFonts w:ascii="Book Antiqua" w:eastAsiaTheme="majorEastAsia" w:hAnsi="Book Antiqua" w:cstheme="majorBidi"/>
      <w:b/>
      <w:color w:val="984806" w:themeColor="accent6" w:themeShade="80"/>
      <w:lang w:eastAsia="en-GB"/>
    </w:rPr>
  </w:style>
  <w:style w:type="paragraph" w:styleId="ListParagraph">
    <w:name w:val="List Paragraph"/>
    <w:basedOn w:val="Normal"/>
    <w:uiPriority w:val="34"/>
    <w:qFormat/>
    <w:rsid w:val="006D5229"/>
    <w:pPr>
      <w:ind w:left="720"/>
      <w:contextualSpacing/>
    </w:pPr>
    <w:rPr>
      <w:lang w:eastAsia="en-GB"/>
    </w:rPr>
  </w:style>
  <w:style w:type="character" w:styleId="Hyperlink">
    <w:name w:val="Hyperlink"/>
    <w:basedOn w:val="DefaultParagraphFont"/>
    <w:uiPriority w:val="99"/>
    <w:unhideWhenUsed/>
    <w:rsid w:val="00422056"/>
    <w:rPr>
      <w:color w:val="0000FF" w:themeColor="hyperlink"/>
      <w:u w:val="single"/>
    </w:rPr>
  </w:style>
  <w:style w:type="character" w:styleId="FootnoteReference">
    <w:name w:val="footnote reference"/>
    <w:basedOn w:val="DefaultParagraphFont"/>
    <w:uiPriority w:val="99"/>
    <w:unhideWhenUsed/>
    <w:rsid w:val="00422056"/>
    <w:rPr>
      <w:vertAlign w:val="superscript"/>
    </w:rPr>
  </w:style>
  <w:style w:type="paragraph" w:styleId="BalloonText">
    <w:name w:val="Balloon Text"/>
    <w:basedOn w:val="Normal"/>
    <w:link w:val="BalloonTextChar"/>
    <w:uiPriority w:val="99"/>
    <w:semiHidden/>
    <w:unhideWhenUsed/>
    <w:rsid w:val="005862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29B"/>
    <w:rPr>
      <w:rFonts w:ascii="Lucida Grande" w:eastAsia="Times New Roman" w:hAnsi="Lucida Grande" w:cs="Lucida Grande"/>
      <w:sz w:val="18"/>
      <w:szCs w:val="18"/>
    </w:rPr>
  </w:style>
  <w:style w:type="character" w:styleId="Strong">
    <w:name w:val="Strong"/>
    <w:basedOn w:val="DefaultParagraphFont"/>
    <w:uiPriority w:val="22"/>
    <w:qFormat/>
    <w:rsid w:val="006C2623"/>
    <w:rPr>
      <w:b/>
      <w:bCs/>
    </w:rPr>
  </w:style>
  <w:style w:type="paragraph" w:styleId="NormalWeb">
    <w:name w:val="Normal (Web)"/>
    <w:basedOn w:val="Normal"/>
    <w:uiPriority w:val="99"/>
    <w:unhideWhenUsed/>
    <w:rsid w:val="00EC4185"/>
    <w:pPr>
      <w:spacing w:before="100" w:beforeAutospacing="1" w:after="100" w:afterAutospacing="1"/>
    </w:pPr>
    <w:rPr>
      <w:rFonts w:eastAsiaTheme="minorEastAsia"/>
      <w:sz w:val="20"/>
      <w:szCs w:val="20"/>
    </w:rPr>
  </w:style>
  <w:style w:type="paragraph" w:styleId="FootnoteText">
    <w:name w:val="footnote text"/>
    <w:aliases w:val="Char7, Char"/>
    <w:basedOn w:val="Normal"/>
    <w:link w:val="FootnoteTextChar"/>
    <w:uiPriority w:val="99"/>
    <w:unhideWhenUsed/>
    <w:rsid w:val="00EB78F2"/>
  </w:style>
  <w:style w:type="character" w:customStyle="1" w:styleId="FootnoteTextChar">
    <w:name w:val="Footnote Text Char"/>
    <w:aliases w:val="Char7 Char, Char Char"/>
    <w:basedOn w:val="DefaultParagraphFont"/>
    <w:link w:val="FootnoteText"/>
    <w:uiPriority w:val="99"/>
    <w:rsid w:val="00EB78F2"/>
    <w:rPr>
      <w:rFonts w:ascii="Times New Roman" w:eastAsia="Times New Roman" w:hAnsi="Times New Roman" w:cs="Times New Roman"/>
    </w:rPr>
  </w:style>
  <w:style w:type="character" w:customStyle="1" w:styleId="Heading4Char">
    <w:name w:val="Heading 4 Char"/>
    <w:basedOn w:val="DefaultParagraphFont"/>
    <w:link w:val="Heading4"/>
    <w:uiPriority w:val="9"/>
    <w:rsid w:val="004F618E"/>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167EE3"/>
    <w:rPr>
      <w:color w:val="800080" w:themeColor="followedHyperlink"/>
      <w:u w:val="single"/>
    </w:rPr>
  </w:style>
  <w:style w:type="character" w:styleId="UnresolvedMention">
    <w:name w:val="Unresolved Mention"/>
    <w:basedOn w:val="DefaultParagraphFont"/>
    <w:uiPriority w:val="99"/>
    <w:semiHidden/>
    <w:unhideWhenUsed/>
    <w:rsid w:val="003F5E41"/>
    <w:rPr>
      <w:color w:val="605E5C"/>
      <w:shd w:val="clear" w:color="auto" w:fill="E1DFDD"/>
    </w:rPr>
  </w:style>
  <w:style w:type="character" w:styleId="Emphasis">
    <w:name w:val="Emphasis"/>
    <w:basedOn w:val="DefaultParagraphFont"/>
    <w:uiPriority w:val="20"/>
    <w:qFormat/>
    <w:rsid w:val="000A6DEE"/>
    <w:rPr>
      <w:i/>
      <w:iCs/>
    </w:rPr>
  </w:style>
  <w:style w:type="paragraph" w:customStyle="1" w:styleId="ssrcss-1q0x1qg-paragraph">
    <w:name w:val="ssrcss-1q0x1qg-paragraph"/>
    <w:basedOn w:val="Normal"/>
    <w:rsid w:val="00EC69E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8764">
      <w:bodyDiv w:val="1"/>
      <w:marLeft w:val="0"/>
      <w:marRight w:val="0"/>
      <w:marTop w:val="0"/>
      <w:marBottom w:val="0"/>
      <w:divBdr>
        <w:top w:val="none" w:sz="0" w:space="0" w:color="auto"/>
        <w:left w:val="none" w:sz="0" w:space="0" w:color="auto"/>
        <w:bottom w:val="none" w:sz="0" w:space="0" w:color="auto"/>
        <w:right w:val="none" w:sz="0" w:space="0" w:color="auto"/>
      </w:divBdr>
    </w:div>
    <w:div w:id="87972720">
      <w:bodyDiv w:val="1"/>
      <w:marLeft w:val="0"/>
      <w:marRight w:val="0"/>
      <w:marTop w:val="0"/>
      <w:marBottom w:val="0"/>
      <w:divBdr>
        <w:top w:val="none" w:sz="0" w:space="0" w:color="auto"/>
        <w:left w:val="none" w:sz="0" w:space="0" w:color="auto"/>
        <w:bottom w:val="none" w:sz="0" w:space="0" w:color="auto"/>
        <w:right w:val="none" w:sz="0" w:space="0" w:color="auto"/>
      </w:divBdr>
    </w:div>
    <w:div w:id="92209889">
      <w:bodyDiv w:val="1"/>
      <w:marLeft w:val="0"/>
      <w:marRight w:val="0"/>
      <w:marTop w:val="0"/>
      <w:marBottom w:val="0"/>
      <w:divBdr>
        <w:top w:val="none" w:sz="0" w:space="0" w:color="auto"/>
        <w:left w:val="none" w:sz="0" w:space="0" w:color="auto"/>
        <w:bottom w:val="none" w:sz="0" w:space="0" w:color="auto"/>
        <w:right w:val="none" w:sz="0" w:space="0" w:color="auto"/>
      </w:divBdr>
    </w:div>
    <w:div w:id="371000668">
      <w:bodyDiv w:val="1"/>
      <w:marLeft w:val="0"/>
      <w:marRight w:val="0"/>
      <w:marTop w:val="0"/>
      <w:marBottom w:val="0"/>
      <w:divBdr>
        <w:top w:val="none" w:sz="0" w:space="0" w:color="auto"/>
        <w:left w:val="none" w:sz="0" w:space="0" w:color="auto"/>
        <w:bottom w:val="none" w:sz="0" w:space="0" w:color="auto"/>
        <w:right w:val="none" w:sz="0" w:space="0" w:color="auto"/>
      </w:divBdr>
    </w:div>
    <w:div w:id="442460222">
      <w:bodyDiv w:val="1"/>
      <w:marLeft w:val="0"/>
      <w:marRight w:val="0"/>
      <w:marTop w:val="0"/>
      <w:marBottom w:val="0"/>
      <w:divBdr>
        <w:top w:val="none" w:sz="0" w:space="0" w:color="auto"/>
        <w:left w:val="none" w:sz="0" w:space="0" w:color="auto"/>
        <w:bottom w:val="none" w:sz="0" w:space="0" w:color="auto"/>
        <w:right w:val="none" w:sz="0" w:space="0" w:color="auto"/>
      </w:divBdr>
    </w:div>
    <w:div w:id="458690740">
      <w:bodyDiv w:val="1"/>
      <w:marLeft w:val="0"/>
      <w:marRight w:val="0"/>
      <w:marTop w:val="0"/>
      <w:marBottom w:val="0"/>
      <w:divBdr>
        <w:top w:val="none" w:sz="0" w:space="0" w:color="auto"/>
        <w:left w:val="none" w:sz="0" w:space="0" w:color="auto"/>
        <w:bottom w:val="none" w:sz="0" w:space="0" w:color="auto"/>
        <w:right w:val="none" w:sz="0" w:space="0" w:color="auto"/>
      </w:divBdr>
    </w:div>
    <w:div w:id="482696294">
      <w:bodyDiv w:val="1"/>
      <w:marLeft w:val="0"/>
      <w:marRight w:val="0"/>
      <w:marTop w:val="0"/>
      <w:marBottom w:val="0"/>
      <w:divBdr>
        <w:top w:val="none" w:sz="0" w:space="0" w:color="auto"/>
        <w:left w:val="none" w:sz="0" w:space="0" w:color="auto"/>
        <w:bottom w:val="none" w:sz="0" w:space="0" w:color="auto"/>
        <w:right w:val="none" w:sz="0" w:space="0" w:color="auto"/>
      </w:divBdr>
    </w:div>
    <w:div w:id="830944617">
      <w:bodyDiv w:val="1"/>
      <w:marLeft w:val="0"/>
      <w:marRight w:val="0"/>
      <w:marTop w:val="0"/>
      <w:marBottom w:val="0"/>
      <w:divBdr>
        <w:top w:val="none" w:sz="0" w:space="0" w:color="auto"/>
        <w:left w:val="none" w:sz="0" w:space="0" w:color="auto"/>
        <w:bottom w:val="none" w:sz="0" w:space="0" w:color="auto"/>
        <w:right w:val="none" w:sz="0" w:space="0" w:color="auto"/>
      </w:divBdr>
    </w:div>
    <w:div w:id="888421294">
      <w:bodyDiv w:val="1"/>
      <w:marLeft w:val="0"/>
      <w:marRight w:val="0"/>
      <w:marTop w:val="0"/>
      <w:marBottom w:val="0"/>
      <w:divBdr>
        <w:top w:val="none" w:sz="0" w:space="0" w:color="auto"/>
        <w:left w:val="none" w:sz="0" w:space="0" w:color="auto"/>
        <w:bottom w:val="none" w:sz="0" w:space="0" w:color="auto"/>
        <w:right w:val="none" w:sz="0" w:space="0" w:color="auto"/>
      </w:divBdr>
    </w:div>
    <w:div w:id="948270151">
      <w:bodyDiv w:val="1"/>
      <w:marLeft w:val="0"/>
      <w:marRight w:val="0"/>
      <w:marTop w:val="0"/>
      <w:marBottom w:val="0"/>
      <w:divBdr>
        <w:top w:val="none" w:sz="0" w:space="0" w:color="auto"/>
        <w:left w:val="none" w:sz="0" w:space="0" w:color="auto"/>
        <w:bottom w:val="none" w:sz="0" w:space="0" w:color="auto"/>
        <w:right w:val="none" w:sz="0" w:space="0" w:color="auto"/>
      </w:divBdr>
    </w:div>
    <w:div w:id="1041443381">
      <w:bodyDiv w:val="1"/>
      <w:marLeft w:val="0"/>
      <w:marRight w:val="0"/>
      <w:marTop w:val="0"/>
      <w:marBottom w:val="0"/>
      <w:divBdr>
        <w:top w:val="none" w:sz="0" w:space="0" w:color="auto"/>
        <w:left w:val="none" w:sz="0" w:space="0" w:color="auto"/>
        <w:bottom w:val="none" w:sz="0" w:space="0" w:color="auto"/>
        <w:right w:val="none" w:sz="0" w:space="0" w:color="auto"/>
      </w:divBdr>
    </w:div>
    <w:div w:id="1048870140">
      <w:bodyDiv w:val="1"/>
      <w:marLeft w:val="0"/>
      <w:marRight w:val="0"/>
      <w:marTop w:val="0"/>
      <w:marBottom w:val="0"/>
      <w:divBdr>
        <w:top w:val="none" w:sz="0" w:space="0" w:color="auto"/>
        <w:left w:val="none" w:sz="0" w:space="0" w:color="auto"/>
        <w:bottom w:val="none" w:sz="0" w:space="0" w:color="auto"/>
        <w:right w:val="none" w:sz="0" w:space="0" w:color="auto"/>
      </w:divBdr>
    </w:div>
    <w:div w:id="1328904711">
      <w:bodyDiv w:val="1"/>
      <w:marLeft w:val="0"/>
      <w:marRight w:val="0"/>
      <w:marTop w:val="0"/>
      <w:marBottom w:val="0"/>
      <w:divBdr>
        <w:top w:val="none" w:sz="0" w:space="0" w:color="auto"/>
        <w:left w:val="none" w:sz="0" w:space="0" w:color="auto"/>
        <w:bottom w:val="none" w:sz="0" w:space="0" w:color="auto"/>
        <w:right w:val="none" w:sz="0" w:space="0" w:color="auto"/>
      </w:divBdr>
    </w:div>
    <w:div w:id="1360353781">
      <w:bodyDiv w:val="1"/>
      <w:marLeft w:val="0"/>
      <w:marRight w:val="0"/>
      <w:marTop w:val="0"/>
      <w:marBottom w:val="0"/>
      <w:divBdr>
        <w:top w:val="none" w:sz="0" w:space="0" w:color="auto"/>
        <w:left w:val="none" w:sz="0" w:space="0" w:color="auto"/>
        <w:bottom w:val="none" w:sz="0" w:space="0" w:color="auto"/>
        <w:right w:val="none" w:sz="0" w:space="0" w:color="auto"/>
      </w:divBdr>
      <w:divsChild>
        <w:div w:id="2007243544">
          <w:marLeft w:val="0"/>
          <w:marRight w:val="0"/>
          <w:marTop w:val="0"/>
          <w:marBottom w:val="0"/>
          <w:divBdr>
            <w:top w:val="none" w:sz="0" w:space="0" w:color="auto"/>
            <w:left w:val="none" w:sz="0" w:space="0" w:color="auto"/>
            <w:bottom w:val="none" w:sz="0" w:space="0" w:color="auto"/>
            <w:right w:val="none" w:sz="0" w:space="0" w:color="auto"/>
          </w:divBdr>
          <w:divsChild>
            <w:div w:id="827554884">
              <w:marLeft w:val="0"/>
              <w:marRight w:val="0"/>
              <w:marTop w:val="0"/>
              <w:marBottom w:val="0"/>
              <w:divBdr>
                <w:top w:val="none" w:sz="0" w:space="0" w:color="auto"/>
                <w:left w:val="none" w:sz="0" w:space="0" w:color="auto"/>
                <w:bottom w:val="none" w:sz="0" w:space="0" w:color="auto"/>
                <w:right w:val="none" w:sz="0" w:space="0" w:color="auto"/>
              </w:divBdr>
            </w:div>
          </w:divsChild>
        </w:div>
        <w:div w:id="172884057">
          <w:marLeft w:val="0"/>
          <w:marRight w:val="0"/>
          <w:marTop w:val="0"/>
          <w:marBottom w:val="0"/>
          <w:divBdr>
            <w:top w:val="none" w:sz="0" w:space="0" w:color="auto"/>
            <w:left w:val="none" w:sz="0" w:space="0" w:color="auto"/>
            <w:bottom w:val="none" w:sz="0" w:space="0" w:color="auto"/>
            <w:right w:val="none" w:sz="0" w:space="0" w:color="auto"/>
          </w:divBdr>
          <w:divsChild>
            <w:div w:id="1687562870">
              <w:marLeft w:val="0"/>
              <w:marRight w:val="0"/>
              <w:marTop w:val="0"/>
              <w:marBottom w:val="0"/>
              <w:divBdr>
                <w:top w:val="none" w:sz="0" w:space="0" w:color="auto"/>
                <w:left w:val="none" w:sz="0" w:space="0" w:color="auto"/>
                <w:bottom w:val="none" w:sz="0" w:space="0" w:color="auto"/>
                <w:right w:val="none" w:sz="0" w:space="0" w:color="auto"/>
              </w:divBdr>
            </w:div>
          </w:divsChild>
        </w:div>
        <w:div w:id="1559321310">
          <w:marLeft w:val="0"/>
          <w:marRight w:val="0"/>
          <w:marTop w:val="0"/>
          <w:marBottom w:val="0"/>
          <w:divBdr>
            <w:top w:val="none" w:sz="0" w:space="0" w:color="auto"/>
            <w:left w:val="none" w:sz="0" w:space="0" w:color="auto"/>
            <w:bottom w:val="none" w:sz="0" w:space="0" w:color="auto"/>
            <w:right w:val="none" w:sz="0" w:space="0" w:color="auto"/>
          </w:divBdr>
          <w:divsChild>
            <w:div w:id="1802965833">
              <w:marLeft w:val="0"/>
              <w:marRight w:val="0"/>
              <w:marTop w:val="0"/>
              <w:marBottom w:val="0"/>
              <w:divBdr>
                <w:top w:val="none" w:sz="0" w:space="0" w:color="auto"/>
                <w:left w:val="none" w:sz="0" w:space="0" w:color="auto"/>
                <w:bottom w:val="none" w:sz="0" w:space="0" w:color="auto"/>
                <w:right w:val="none" w:sz="0" w:space="0" w:color="auto"/>
              </w:divBdr>
            </w:div>
          </w:divsChild>
        </w:div>
        <w:div w:id="1367371423">
          <w:marLeft w:val="0"/>
          <w:marRight w:val="0"/>
          <w:marTop w:val="0"/>
          <w:marBottom w:val="0"/>
          <w:divBdr>
            <w:top w:val="none" w:sz="0" w:space="0" w:color="auto"/>
            <w:left w:val="none" w:sz="0" w:space="0" w:color="auto"/>
            <w:bottom w:val="none" w:sz="0" w:space="0" w:color="auto"/>
            <w:right w:val="none" w:sz="0" w:space="0" w:color="auto"/>
          </w:divBdr>
          <w:divsChild>
            <w:div w:id="140855163">
              <w:marLeft w:val="0"/>
              <w:marRight w:val="0"/>
              <w:marTop w:val="0"/>
              <w:marBottom w:val="0"/>
              <w:divBdr>
                <w:top w:val="none" w:sz="0" w:space="0" w:color="auto"/>
                <w:left w:val="none" w:sz="0" w:space="0" w:color="auto"/>
                <w:bottom w:val="none" w:sz="0" w:space="0" w:color="auto"/>
                <w:right w:val="none" w:sz="0" w:space="0" w:color="auto"/>
              </w:divBdr>
            </w:div>
          </w:divsChild>
        </w:div>
        <w:div w:id="1524703490">
          <w:marLeft w:val="0"/>
          <w:marRight w:val="0"/>
          <w:marTop w:val="0"/>
          <w:marBottom w:val="0"/>
          <w:divBdr>
            <w:top w:val="none" w:sz="0" w:space="0" w:color="auto"/>
            <w:left w:val="none" w:sz="0" w:space="0" w:color="auto"/>
            <w:bottom w:val="none" w:sz="0" w:space="0" w:color="auto"/>
            <w:right w:val="none" w:sz="0" w:space="0" w:color="auto"/>
          </w:divBdr>
          <w:divsChild>
            <w:div w:id="1990093203">
              <w:marLeft w:val="0"/>
              <w:marRight w:val="0"/>
              <w:marTop w:val="0"/>
              <w:marBottom w:val="0"/>
              <w:divBdr>
                <w:top w:val="none" w:sz="0" w:space="0" w:color="auto"/>
                <w:left w:val="none" w:sz="0" w:space="0" w:color="auto"/>
                <w:bottom w:val="none" w:sz="0" w:space="0" w:color="auto"/>
                <w:right w:val="none" w:sz="0" w:space="0" w:color="auto"/>
              </w:divBdr>
            </w:div>
          </w:divsChild>
        </w:div>
        <w:div w:id="1561399676">
          <w:marLeft w:val="0"/>
          <w:marRight w:val="0"/>
          <w:marTop w:val="0"/>
          <w:marBottom w:val="0"/>
          <w:divBdr>
            <w:top w:val="none" w:sz="0" w:space="0" w:color="auto"/>
            <w:left w:val="none" w:sz="0" w:space="0" w:color="auto"/>
            <w:bottom w:val="none" w:sz="0" w:space="0" w:color="auto"/>
            <w:right w:val="none" w:sz="0" w:space="0" w:color="auto"/>
          </w:divBdr>
          <w:divsChild>
            <w:div w:id="16704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3821">
      <w:bodyDiv w:val="1"/>
      <w:marLeft w:val="0"/>
      <w:marRight w:val="0"/>
      <w:marTop w:val="0"/>
      <w:marBottom w:val="0"/>
      <w:divBdr>
        <w:top w:val="none" w:sz="0" w:space="0" w:color="auto"/>
        <w:left w:val="none" w:sz="0" w:space="0" w:color="auto"/>
        <w:bottom w:val="none" w:sz="0" w:space="0" w:color="auto"/>
        <w:right w:val="none" w:sz="0" w:space="0" w:color="auto"/>
      </w:divBdr>
    </w:div>
    <w:div w:id="1418282999">
      <w:bodyDiv w:val="1"/>
      <w:marLeft w:val="0"/>
      <w:marRight w:val="0"/>
      <w:marTop w:val="0"/>
      <w:marBottom w:val="0"/>
      <w:divBdr>
        <w:top w:val="none" w:sz="0" w:space="0" w:color="auto"/>
        <w:left w:val="none" w:sz="0" w:space="0" w:color="auto"/>
        <w:bottom w:val="none" w:sz="0" w:space="0" w:color="auto"/>
        <w:right w:val="none" w:sz="0" w:space="0" w:color="auto"/>
      </w:divBdr>
      <w:divsChild>
        <w:div w:id="1808156489">
          <w:marLeft w:val="0"/>
          <w:marRight w:val="0"/>
          <w:marTop w:val="0"/>
          <w:marBottom w:val="0"/>
          <w:divBdr>
            <w:top w:val="none" w:sz="0" w:space="0" w:color="auto"/>
            <w:left w:val="none" w:sz="0" w:space="0" w:color="auto"/>
            <w:bottom w:val="none" w:sz="0" w:space="0" w:color="auto"/>
            <w:right w:val="none" w:sz="0" w:space="0" w:color="auto"/>
          </w:divBdr>
          <w:divsChild>
            <w:div w:id="950744667">
              <w:marLeft w:val="0"/>
              <w:marRight w:val="0"/>
              <w:marTop w:val="0"/>
              <w:marBottom w:val="0"/>
              <w:divBdr>
                <w:top w:val="none" w:sz="0" w:space="0" w:color="auto"/>
                <w:left w:val="none" w:sz="0" w:space="0" w:color="auto"/>
                <w:bottom w:val="none" w:sz="0" w:space="0" w:color="auto"/>
                <w:right w:val="none" w:sz="0" w:space="0" w:color="auto"/>
              </w:divBdr>
            </w:div>
          </w:divsChild>
        </w:div>
        <w:div w:id="1416391883">
          <w:marLeft w:val="0"/>
          <w:marRight w:val="0"/>
          <w:marTop w:val="0"/>
          <w:marBottom w:val="0"/>
          <w:divBdr>
            <w:top w:val="none" w:sz="0" w:space="0" w:color="auto"/>
            <w:left w:val="none" w:sz="0" w:space="0" w:color="auto"/>
            <w:bottom w:val="none" w:sz="0" w:space="0" w:color="auto"/>
            <w:right w:val="none" w:sz="0" w:space="0" w:color="auto"/>
          </w:divBdr>
          <w:divsChild>
            <w:div w:id="1772973276">
              <w:marLeft w:val="0"/>
              <w:marRight w:val="0"/>
              <w:marTop w:val="0"/>
              <w:marBottom w:val="0"/>
              <w:divBdr>
                <w:top w:val="none" w:sz="0" w:space="0" w:color="auto"/>
                <w:left w:val="none" w:sz="0" w:space="0" w:color="auto"/>
                <w:bottom w:val="none" w:sz="0" w:space="0" w:color="auto"/>
                <w:right w:val="none" w:sz="0" w:space="0" w:color="auto"/>
              </w:divBdr>
            </w:div>
          </w:divsChild>
        </w:div>
        <w:div w:id="894506646">
          <w:marLeft w:val="0"/>
          <w:marRight w:val="0"/>
          <w:marTop w:val="0"/>
          <w:marBottom w:val="0"/>
          <w:divBdr>
            <w:top w:val="none" w:sz="0" w:space="0" w:color="auto"/>
            <w:left w:val="none" w:sz="0" w:space="0" w:color="auto"/>
            <w:bottom w:val="none" w:sz="0" w:space="0" w:color="auto"/>
            <w:right w:val="none" w:sz="0" w:space="0" w:color="auto"/>
          </w:divBdr>
          <w:divsChild>
            <w:div w:id="1427653975">
              <w:marLeft w:val="0"/>
              <w:marRight w:val="0"/>
              <w:marTop w:val="0"/>
              <w:marBottom w:val="0"/>
              <w:divBdr>
                <w:top w:val="none" w:sz="0" w:space="0" w:color="auto"/>
                <w:left w:val="none" w:sz="0" w:space="0" w:color="auto"/>
                <w:bottom w:val="none" w:sz="0" w:space="0" w:color="auto"/>
                <w:right w:val="none" w:sz="0" w:space="0" w:color="auto"/>
              </w:divBdr>
            </w:div>
          </w:divsChild>
        </w:div>
        <w:div w:id="299842987">
          <w:marLeft w:val="0"/>
          <w:marRight w:val="0"/>
          <w:marTop w:val="0"/>
          <w:marBottom w:val="0"/>
          <w:divBdr>
            <w:top w:val="none" w:sz="0" w:space="0" w:color="auto"/>
            <w:left w:val="none" w:sz="0" w:space="0" w:color="auto"/>
            <w:bottom w:val="none" w:sz="0" w:space="0" w:color="auto"/>
            <w:right w:val="none" w:sz="0" w:space="0" w:color="auto"/>
          </w:divBdr>
          <w:divsChild>
            <w:div w:id="20632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997">
      <w:bodyDiv w:val="1"/>
      <w:marLeft w:val="0"/>
      <w:marRight w:val="0"/>
      <w:marTop w:val="0"/>
      <w:marBottom w:val="0"/>
      <w:divBdr>
        <w:top w:val="none" w:sz="0" w:space="0" w:color="auto"/>
        <w:left w:val="none" w:sz="0" w:space="0" w:color="auto"/>
        <w:bottom w:val="none" w:sz="0" w:space="0" w:color="auto"/>
        <w:right w:val="none" w:sz="0" w:space="0" w:color="auto"/>
      </w:divBdr>
    </w:div>
    <w:div w:id="1466965724">
      <w:bodyDiv w:val="1"/>
      <w:marLeft w:val="0"/>
      <w:marRight w:val="0"/>
      <w:marTop w:val="0"/>
      <w:marBottom w:val="0"/>
      <w:divBdr>
        <w:top w:val="none" w:sz="0" w:space="0" w:color="auto"/>
        <w:left w:val="none" w:sz="0" w:space="0" w:color="auto"/>
        <w:bottom w:val="none" w:sz="0" w:space="0" w:color="auto"/>
        <w:right w:val="none" w:sz="0" w:space="0" w:color="auto"/>
      </w:divBdr>
    </w:div>
    <w:div w:id="1511143842">
      <w:bodyDiv w:val="1"/>
      <w:marLeft w:val="0"/>
      <w:marRight w:val="0"/>
      <w:marTop w:val="0"/>
      <w:marBottom w:val="0"/>
      <w:divBdr>
        <w:top w:val="none" w:sz="0" w:space="0" w:color="auto"/>
        <w:left w:val="none" w:sz="0" w:space="0" w:color="auto"/>
        <w:bottom w:val="none" w:sz="0" w:space="0" w:color="auto"/>
        <w:right w:val="none" w:sz="0" w:space="0" w:color="auto"/>
      </w:divBdr>
    </w:div>
    <w:div w:id="1558009302">
      <w:bodyDiv w:val="1"/>
      <w:marLeft w:val="0"/>
      <w:marRight w:val="0"/>
      <w:marTop w:val="0"/>
      <w:marBottom w:val="0"/>
      <w:divBdr>
        <w:top w:val="none" w:sz="0" w:space="0" w:color="auto"/>
        <w:left w:val="none" w:sz="0" w:space="0" w:color="auto"/>
        <w:bottom w:val="none" w:sz="0" w:space="0" w:color="auto"/>
        <w:right w:val="none" w:sz="0" w:space="0" w:color="auto"/>
      </w:divBdr>
    </w:div>
    <w:div w:id="1699626007">
      <w:bodyDiv w:val="1"/>
      <w:marLeft w:val="0"/>
      <w:marRight w:val="0"/>
      <w:marTop w:val="0"/>
      <w:marBottom w:val="0"/>
      <w:divBdr>
        <w:top w:val="none" w:sz="0" w:space="0" w:color="auto"/>
        <w:left w:val="none" w:sz="0" w:space="0" w:color="auto"/>
        <w:bottom w:val="none" w:sz="0" w:space="0" w:color="auto"/>
        <w:right w:val="none" w:sz="0" w:space="0" w:color="auto"/>
      </w:divBdr>
    </w:div>
    <w:div w:id="2099867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emine.com/judgement/uk/5a8ff76e60d03e7f57eac6b2" TargetMode="External"/><Relationship Id="rId13" Type="http://schemas.openxmlformats.org/officeDocument/2006/relationships/hyperlink" Target="https://justice.org.uk/counter-terrorism-human-rights/" TargetMode="External"/><Relationship Id="rId18" Type="http://schemas.openxmlformats.org/officeDocument/2006/relationships/hyperlink" Target="http://www.bailii.org/uk/cases/UKHL/2004/56.html" TargetMode="External"/><Relationship Id="rId26" Type="http://schemas.openxmlformats.org/officeDocument/2006/relationships/hyperlink" Target="http://www.bailii.org/uk/cases/UKHL/2004/56.html" TargetMode="External"/><Relationship Id="rId39" Type="http://schemas.openxmlformats.org/officeDocument/2006/relationships/hyperlink" Target="https://www.bbc.co.uk/news/uk-england-gloucestershire-21382889" TargetMode="External"/><Relationship Id="rId3" Type="http://schemas.openxmlformats.org/officeDocument/2006/relationships/styles" Target="styles.xml"/><Relationship Id="rId21" Type="http://schemas.openxmlformats.org/officeDocument/2006/relationships/hyperlink" Target="http://www.bbc.co.uk/news/uk-politics-12106359" TargetMode="External"/><Relationship Id="rId34" Type="http://schemas.openxmlformats.org/officeDocument/2006/relationships/hyperlink" Target="https://ukhumanrightsblog.com/2011/01/06/control-orders-what-are-they-and-why-do-they-matter/" TargetMode="External"/><Relationship Id="rId42" Type="http://schemas.openxmlformats.org/officeDocument/2006/relationships/hyperlink" Target="https://www.middleeasteye.net/news/israel-palestine-uk-students-punished-protests-activism" TargetMode="External"/><Relationship Id="rId7" Type="http://schemas.openxmlformats.org/officeDocument/2006/relationships/endnotes" Target="endnotes.xml"/><Relationship Id="rId12" Type="http://schemas.openxmlformats.org/officeDocument/2006/relationships/hyperlink" Target="https://eachother.org.uk/stories/the-black-cab-rapist/" TargetMode="External"/><Relationship Id="rId17" Type="http://schemas.openxmlformats.org/officeDocument/2006/relationships/hyperlink" Target="http://www.bailii.org/uk/cases/UKHL/2004/56.html" TargetMode="External"/><Relationship Id="rId25" Type="http://schemas.openxmlformats.org/officeDocument/2006/relationships/hyperlink" Target="http://www.legislation.gov.uk/ukpga/2005/2/contents" TargetMode="External"/><Relationship Id="rId33" Type="http://schemas.openxmlformats.org/officeDocument/2006/relationships/hyperlink" Target="http://www.guardian.co.uk/uk/2010/oct/28/sir-john-sawers-speech-full-text" TargetMode="External"/><Relationship Id="rId38" Type="http://schemas.openxmlformats.org/officeDocument/2006/relationships/hyperlink" Target="https://ukhumanrightsblog.com/2011/06/07/religious-freedom-doesnt-stop-at-the-prison-gat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lii.org/uk/cases/UKHL/2004/56.html" TargetMode="External"/><Relationship Id="rId20" Type="http://schemas.openxmlformats.org/officeDocument/2006/relationships/hyperlink" Target="http://www.judiciary.gov.uk/Resources/JCO/Documents/Speeches/speech-by-silber-j-add-bar-council-conference.pdf" TargetMode="External"/><Relationship Id="rId29" Type="http://schemas.openxmlformats.org/officeDocument/2006/relationships/hyperlink" Target="http://ukhumanrightsblog.com/introduction/incorporated-rights/article-5-of-the-echr/" TargetMode="External"/><Relationship Id="rId41" Type="http://schemas.openxmlformats.org/officeDocument/2006/relationships/hyperlink" Target="https://www.middleeasteye.net/news/israel-palestine-uk-students-punished-protests-activ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chother.org.uk/stories/the-black-cab-rapist/" TargetMode="External"/><Relationship Id="rId24" Type="http://schemas.openxmlformats.org/officeDocument/2006/relationships/hyperlink" Target="https://ukhumanrightsblog.com/2011/01/06/control-orders-what-are-they-and-why-do-they-matter/" TargetMode="External"/><Relationship Id="rId32" Type="http://schemas.openxmlformats.org/officeDocument/2006/relationships/hyperlink" Target="http://ukhumanrightsblog.com/introduction/incorporated-rights/article-6-of-the-echr/" TargetMode="External"/><Relationship Id="rId37" Type="http://schemas.openxmlformats.org/officeDocument/2006/relationships/hyperlink" Target="http://www.hmprisonservice.gov.uk/resourcecentre/psispsos/listpsos/index.asp?startrow=51" TargetMode="External"/><Relationship Id="rId40" Type="http://schemas.openxmlformats.org/officeDocument/2006/relationships/hyperlink" Target="https://www.bbc.co.uk/news/uk-england-gloucestershire-2138288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pga/2005/2/contents" TargetMode="External"/><Relationship Id="rId23" Type="http://schemas.openxmlformats.org/officeDocument/2006/relationships/hyperlink" Target="http://www.guardian.co.uk/uk/2010/oct/28/sir-john-sawers-speech-full-text" TargetMode="External"/><Relationship Id="rId28" Type="http://schemas.openxmlformats.org/officeDocument/2006/relationships/hyperlink" Target="http://www.bailii.org/uk/cases/UKHL/2004/56.html" TargetMode="External"/><Relationship Id="rId36" Type="http://schemas.openxmlformats.org/officeDocument/2006/relationships/hyperlink" Target="https://ukhumanrightsblog.com/2011/06/07/religious-freedom-doesnt-stop-at-the-prison-gate/" TargetMode="External"/><Relationship Id="rId10" Type="http://schemas.openxmlformats.org/officeDocument/2006/relationships/hyperlink" Target="https://thezmt.org/zahid-mubarek/" TargetMode="External"/><Relationship Id="rId19" Type="http://schemas.openxmlformats.org/officeDocument/2006/relationships/hyperlink" Target="http://ukhumanrightsblog.com/introduction/incorporated-rights/article-5-of-the-echr/" TargetMode="External"/><Relationship Id="rId31" Type="http://schemas.openxmlformats.org/officeDocument/2006/relationships/hyperlink" Target="http://www.bbc.co.uk/news/uk-politics-12106359" TargetMode="External"/><Relationship Id="rId44" Type="http://schemas.openxmlformats.org/officeDocument/2006/relationships/hyperlink" Target="https://justice.org.uk/counter-terrorism-human-rights/" TargetMode="External"/><Relationship Id="rId4" Type="http://schemas.openxmlformats.org/officeDocument/2006/relationships/settings" Target="settings.xml"/><Relationship Id="rId9" Type="http://schemas.openxmlformats.org/officeDocument/2006/relationships/hyperlink" Target="https://thezmt.org/zahid-mubarek/" TargetMode="External"/><Relationship Id="rId14" Type="http://schemas.openxmlformats.org/officeDocument/2006/relationships/hyperlink" Target="https://justice.org.uk/counter-terrorism-human-rights/" TargetMode="External"/><Relationship Id="rId22" Type="http://schemas.openxmlformats.org/officeDocument/2006/relationships/hyperlink" Target="http://ukhumanrightsblog.com/introduction/incorporated-rights/article-6-of-the-echr/" TargetMode="External"/><Relationship Id="rId27" Type="http://schemas.openxmlformats.org/officeDocument/2006/relationships/hyperlink" Target="http://www.bailii.org/uk/cases/UKHL/2004/56.html" TargetMode="External"/><Relationship Id="rId30" Type="http://schemas.openxmlformats.org/officeDocument/2006/relationships/hyperlink" Target="http://www.judiciary.gov.uk/Resources/JCO/Documents/Speeches/speech-by-silber-j-add-bar-council-conference.pdf" TargetMode="External"/><Relationship Id="rId35" Type="http://schemas.openxmlformats.org/officeDocument/2006/relationships/hyperlink" Target="http://www.hmprisonservice.gov.uk/resourcecentre/psispsos/listpsos/index.asp?startrow=51" TargetMode="External"/><Relationship Id="rId43" Type="http://schemas.openxmlformats.org/officeDocument/2006/relationships/hyperlink" Target="https://justice.org.uk/counter-terrorism-human-righ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groups/independent-review-of-administrative-law" TargetMode="External"/><Relationship Id="rId3" Type="http://schemas.openxmlformats.org/officeDocument/2006/relationships/hyperlink" Target="https://www.prospectmagazine.co.uk/magazine/judges-in-the-dock-battle-britain-courts-boris-johnson-prorogation-supreme-court-hale-miller-constitution" TargetMode="External"/><Relationship Id="rId7" Type="http://schemas.openxmlformats.org/officeDocument/2006/relationships/hyperlink" Target="https://www.theguardian.com/politics/2016/nov/06/brexit-high-court-decision-nothing-ruled-out" TargetMode="External"/><Relationship Id="rId12" Type="http://schemas.openxmlformats.org/officeDocument/2006/relationships/hyperlink" Target="https://www.theguardian.com/law/2018/dec/26/revealed-legal-aid-cuts-forcing-parents-to-give-up-fight-for-children" TargetMode="External"/><Relationship Id="rId2" Type="http://schemas.openxmlformats.org/officeDocument/2006/relationships/hyperlink" Target="https://www.theguardian.com/politics/2016/nov/03/high-court-brexit-ruling-what-does-it-all-mean" TargetMode="External"/><Relationship Id="rId1" Type="http://schemas.openxmlformats.org/officeDocument/2006/relationships/hyperlink" Target="https://www.libertyhumanrights.org.uk/right/a-private-and-family-life/" TargetMode="External"/><Relationship Id="rId6" Type="http://schemas.openxmlformats.org/officeDocument/2006/relationships/hyperlink" Target="https://www.dailymail.co.uk/news/article-3903436/Enemies-people-Fury-touch-judges-defied-17-4m-Brexit-voters-trigger-constitutional-crisis.html" TargetMode="External"/><Relationship Id="rId11" Type="http://schemas.openxmlformats.org/officeDocument/2006/relationships/hyperlink" Target="https://www.amnesty.org.uk/press-releases/cuts-legal-aid-have-decimated-access-justice-thousands-most-vulnerable" TargetMode="External"/><Relationship Id="rId5" Type="http://schemas.openxmlformats.org/officeDocument/2006/relationships/hyperlink" Target="https://www.telegraph.co.uk/news/2016/11/03/the-plot-to-stop-brexit-the-judges-versus-the-people/" TargetMode="External"/><Relationship Id="rId10" Type="http://schemas.openxmlformats.org/officeDocument/2006/relationships/hyperlink" Target="https://hansard.parliament.uk/Commons/2019-06-20/debates/CAA83503-F9A5-430E-891E-434A242BFB1E/CourtClosuresAccessToJustice" TargetMode="External"/><Relationship Id="rId4" Type="http://schemas.openxmlformats.org/officeDocument/2006/relationships/hyperlink" Target="https://www.bbc.co.uk/news/uk-politics-37866411" TargetMode="External"/><Relationship Id="rId9" Type="http://schemas.openxmlformats.org/officeDocument/2006/relationships/hyperlink" Target="https://www.theguardian.com/commentisfree/2021/apr/05/uk-justice-system-court-buildings-legal-aid-c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929D-508A-42D5-97D5-31E90EF1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5305</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Ruqaiyah Amin</dc:creator>
  <cp:keywords/>
  <dc:description/>
  <cp:lastModifiedBy>Neela Khan</cp:lastModifiedBy>
  <cp:revision>5</cp:revision>
  <dcterms:created xsi:type="dcterms:W3CDTF">2021-07-13T07:49:00Z</dcterms:created>
  <dcterms:modified xsi:type="dcterms:W3CDTF">2021-07-13T14:17:00Z</dcterms:modified>
</cp:coreProperties>
</file>