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842A" w14:textId="6D0FC126" w:rsidR="00AA5B71" w:rsidRDefault="00BE62CE" w:rsidP="00302D22">
      <w:pPr>
        <w:spacing w:after="240"/>
        <w:ind w:firstLine="720"/>
        <w:rPr>
          <w:rFonts w:ascii="Century" w:hAnsi="Century"/>
          <w:sz w:val="22"/>
          <w:szCs w:val="22"/>
          <w:lang w:val="en-GB"/>
        </w:rPr>
      </w:pPr>
      <w:r>
        <w:rPr>
          <w:rFonts w:ascii="Century" w:hAnsi="Century"/>
          <w:sz w:val="22"/>
          <w:szCs w:val="22"/>
          <w:lang w:val="en-GB"/>
        </w:rPr>
        <w:t>Thank you to S</w:t>
      </w:r>
      <w:r w:rsidR="00302D22">
        <w:rPr>
          <w:rFonts w:ascii="Century" w:hAnsi="Century"/>
          <w:sz w:val="22"/>
          <w:szCs w:val="22"/>
          <w:lang w:val="en-GB"/>
        </w:rPr>
        <w:t xml:space="preserve">tand </w:t>
      </w:r>
      <w:r>
        <w:rPr>
          <w:rFonts w:ascii="Century" w:hAnsi="Century"/>
          <w:sz w:val="22"/>
          <w:szCs w:val="22"/>
          <w:lang w:val="en-GB"/>
        </w:rPr>
        <w:t>U</w:t>
      </w:r>
      <w:r w:rsidR="00302D22">
        <w:rPr>
          <w:rFonts w:ascii="Century" w:hAnsi="Century"/>
          <w:sz w:val="22"/>
          <w:szCs w:val="22"/>
          <w:lang w:val="en-GB"/>
        </w:rPr>
        <w:t xml:space="preserve">p </w:t>
      </w:r>
      <w:proofErr w:type="gramStart"/>
      <w:r>
        <w:rPr>
          <w:rFonts w:ascii="Century" w:hAnsi="Century"/>
          <w:sz w:val="22"/>
          <w:szCs w:val="22"/>
          <w:lang w:val="en-GB"/>
        </w:rPr>
        <w:t>T</w:t>
      </w:r>
      <w:r w:rsidR="00302D22">
        <w:rPr>
          <w:rFonts w:ascii="Century" w:hAnsi="Century"/>
          <w:sz w:val="22"/>
          <w:szCs w:val="22"/>
          <w:lang w:val="en-GB"/>
        </w:rPr>
        <w:t>o</w:t>
      </w:r>
      <w:proofErr w:type="gramEnd"/>
      <w:r w:rsidR="00302D22">
        <w:rPr>
          <w:rFonts w:ascii="Century" w:hAnsi="Century"/>
          <w:sz w:val="22"/>
          <w:szCs w:val="22"/>
          <w:lang w:val="en-GB"/>
        </w:rPr>
        <w:t xml:space="preserve"> </w:t>
      </w:r>
      <w:r>
        <w:rPr>
          <w:rFonts w:ascii="Century" w:hAnsi="Century"/>
          <w:sz w:val="22"/>
          <w:szCs w:val="22"/>
          <w:lang w:val="en-GB"/>
        </w:rPr>
        <w:t>R</w:t>
      </w:r>
      <w:r w:rsidR="00302D22">
        <w:rPr>
          <w:rFonts w:ascii="Century" w:hAnsi="Century"/>
          <w:sz w:val="22"/>
          <w:szCs w:val="22"/>
          <w:lang w:val="en-GB"/>
        </w:rPr>
        <w:t>acism</w:t>
      </w:r>
      <w:r>
        <w:rPr>
          <w:rFonts w:ascii="Century" w:hAnsi="Century"/>
          <w:sz w:val="22"/>
          <w:szCs w:val="22"/>
          <w:lang w:val="en-GB"/>
        </w:rPr>
        <w:t xml:space="preserve"> for having me here today and for organising this event, along with a whole series of events that are happening this week.</w:t>
      </w:r>
    </w:p>
    <w:p w14:paraId="4171F5F5" w14:textId="64530FBF" w:rsidR="00935605" w:rsidRDefault="00935605" w:rsidP="00AA5B71">
      <w:pPr>
        <w:spacing w:after="240"/>
        <w:ind w:firstLine="720"/>
        <w:rPr>
          <w:rFonts w:ascii="Century" w:hAnsi="Century"/>
          <w:sz w:val="22"/>
          <w:szCs w:val="22"/>
          <w:lang w:val="en-GB"/>
        </w:rPr>
      </w:pPr>
      <w:r>
        <w:rPr>
          <w:rFonts w:ascii="Century" w:hAnsi="Century"/>
          <w:sz w:val="22"/>
          <w:szCs w:val="22"/>
          <w:lang w:val="en-GB"/>
        </w:rPr>
        <w:t xml:space="preserve">By way of introduction, </w:t>
      </w:r>
      <w:r w:rsidR="00302D22">
        <w:rPr>
          <w:rFonts w:ascii="Century" w:hAnsi="Century"/>
          <w:sz w:val="22"/>
          <w:szCs w:val="22"/>
          <w:lang w:val="en-GB"/>
        </w:rPr>
        <w:t xml:space="preserve">my name is Isobel, </w:t>
      </w:r>
      <w:r>
        <w:rPr>
          <w:rFonts w:ascii="Century" w:hAnsi="Century"/>
          <w:sz w:val="22"/>
          <w:szCs w:val="22"/>
          <w:lang w:val="en-GB"/>
        </w:rPr>
        <w:t>I am Head of Policy at Muslim Engagement and Development (MEND), which is a community funded organisation that works to empower British Muslims to become actively engaged within politics and media, and to tackle Islamophobia.</w:t>
      </w:r>
    </w:p>
    <w:p w14:paraId="4BF58268" w14:textId="77777777" w:rsidR="00BE62CE" w:rsidRDefault="00BE62CE" w:rsidP="00AA5B71">
      <w:pPr>
        <w:spacing w:after="240"/>
        <w:ind w:firstLine="720"/>
        <w:rPr>
          <w:rFonts w:ascii="Century" w:hAnsi="Century"/>
          <w:sz w:val="22"/>
          <w:szCs w:val="22"/>
          <w:lang w:val="en-GB"/>
        </w:rPr>
      </w:pPr>
      <w:r>
        <w:rPr>
          <w:rFonts w:ascii="Century" w:hAnsi="Century"/>
          <w:sz w:val="22"/>
          <w:szCs w:val="22"/>
          <w:lang w:val="en-GB"/>
        </w:rPr>
        <w:t>It is a real honour to be asked to speak at a Holocaust Memorial Day event and I feel there is a lot of weight on my shoulders. And we should all feel that weight –</w:t>
      </w:r>
    </w:p>
    <w:p w14:paraId="2498B7C9" w14:textId="77777777" w:rsidR="00BE62CE" w:rsidRDefault="00BE62CE" w:rsidP="00BE62CE">
      <w:pPr>
        <w:pStyle w:val="ListParagraph"/>
        <w:numPr>
          <w:ilvl w:val="0"/>
          <w:numId w:val="1"/>
        </w:numPr>
        <w:spacing w:after="240"/>
        <w:rPr>
          <w:rFonts w:ascii="Century" w:hAnsi="Century"/>
          <w:sz w:val="22"/>
          <w:szCs w:val="22"/>
          <w:lang w:val="en-GB"/>
        </w:rPr>
      </w:pPr>
      <w:r>
        <w:rPr>
          <w:rFonts w:ascii="Century" w:hAnsi="Century"/>
          <w:sz w:val="22"/>
          <w:szCs w:val="22"/>
          <w:lang w:val="en-GB"/>
        </w:rPr>
        <w:t>The weight of more than 6million Jewish, Roma, homosexual and disabled men, women and children during WWII</w:t>
      </w:r>
    </w:p>
    <w:p w14:paraId="11CF51FE" w14:textId="77777777" w:rsidR="00BE62CE" w:rsidRDefault="00BE62CE" w:rsidP="00BE62CE">
      <w:pPr>
        <w:pStyle w:val="ListParagraph"/>
        <w:numPr>
          <w:ilvl w:val="0"/>
          <w:numId w:val="1"/>
        </w:numPr>
        <w:spacing w:after="240"/>
        <w:rPr>
          <w:rFonts w:ascii="Century" w:hAnsi="Century"/>
          <w:sz w:val="22"/>
          <w:szCs w:val="22"/>
          <w:lang w:val="en-GB"/>
        </w:rPr>
      </w:pPr>
      <w:r>
        <w:rPr>
          <w:rFonts w:ascii="Century" w:hAnsi="Century"/>
          <w:sz w:val="22"/>
          <w:szCs w:val="22"/>
          <w:lang w:val="en-GB"/>
        </w:rPr>
        <w:t>Between 1 and 3million killed in Cambodia</w:t>
      </w:r>
    </w:p>
    <w:p w14:paraId="59894B0C" w14:textId="77777777" w:rsidR="00BE62CE" w:rsidRDefault="00BE62CE" w:rsidP="00BE62CE">
      <w:pPr>
        <w:pStyle w:val="ListParagraph"/>
        <w:numPr>
          <w:ilvl w:val="0"/>
          <w:numId w:val="1"/>
        </w:numPr>
        <w:spacing w:after="240"/>
        <w:rPr>
          <w:rFonts w:ascii="Century" w:hAnsi="Century"/>
          <w:sz w:val="22"/>
          <w:szCs w:val="22"/>
          <w:lang w:val="en-GB"/>
        </w:rPr>
      </w:pPr>
      <w:r>
        <w:rPr>
          <w:rFonts w:ascii="Century" w:hAnsi="Century"/>
          <w:sz w:val="22"/>
          <w:szCs w:val="22"/>
          <w:lang w:val="en-GB"/>
        </w:rPr>
        <w:t>100,000 lives lost in Bosnia</w:t>
      </w:r>
    </w:p>
    <w:p w14:paraId="0310FA08" w14:textId="77777777" w:rsidR="00BE62CE" w:rsidRDefault="00BE62CE" w:rsidP="00BE62CE">
      <w:pPr>
        <w:pStyle w:val="ListParagraph"/>
        <w:numPr>
          <w:ilvl w:val="0"/>
          <w:numId w:val="1"/>
        </w:numPr>
        <w:spacing w:after="240"/>
        <w:rPr>
          <w:rFonts w:ascii="Century" w:hAnsi="Century"/>
          <w:sz w:val="22"/>
          <w:szCs w:val="22"/>
          <w:lang w:val="en-GB"/>
        </w:rPr>
      </w:pPr>
      <w:r>
        <w:rPr>
          <w:rFonts w:ascii="Century" w:hAnsi="Century"/>
          <w:sz w:val="22"/>
          <w:szCs w:val="22"/>
          <w:lang w:val="en-GB"/>
        </w:rPr>
        <w:t>Almost one million dead in Rwanda</w:t>
      </w:r>
    </w:p>
    <w:p w14:paraId="3D54C33F" w14:textId="77777777" w:rsidR="00BE62CE" w:rsidRDefault="00234CF9" w:rsidP="00BE62CE">
      <w:pPr>
        <w:pStyle w:val="ListParagraph"/>
        <w:numPr>
          <w:ilvl w:val="0"/>
          <w:numId w:val="1"/>
        </w:numPr>
        <w:spacing w:after="240"/>
        <w:rPr>
          <w:rFonts w:ascii="Century" w:hAnsi="Century"/>
          <w:sz w:val="22"/>
          <w:szCs w:val="22"/>
          <w:lang w:val="en-GB"/>
        </w:rPr>
      </w:pPr>
      <w:r>
        <w:rPr>
          <w:rFonts w:ascii="Century" w:hAnsi="Century"/>
          <w:sz w:val="22"/>
          <w:szCs w:val="22"/>
          <w:lang w:val="en-GB"/>
        </w:rPr>
        <w:t xml:space="preserve">Meanwhile, </w:t>
      </w:r>
      <w:r w:rsidR="002766A7">
        <w:rPr>
          <w:rFonts w:ascii="Century" w:hAnsi="Century"/>
          <w:sz w:val="22"/>
          <w:szCs w:val="22"/>
          <w:lang w:val="en-GB"/>
        </w:rPr>
        <w:t xml:space="preserve">Darfur has seen the death of an unknown </w:t>
      </w:r>
      <w:r w:rsidR="005F7902">
        <w:rPr>
          <w:rFonts w:ascii="Century" w:hAnsi="Century"/>
          <w:sz w:val="22"/>
          <w:szCs w:val="22"/>
          <w:lang w:val="en-GB"/>
        </w:rPr>
        <w:t>number</w:t>
      </w:r>
      <w:r>
        <w:rPr>
          <w:rFonts w:ascii="Century" w:hAnsi="Century"/>
          <w:sz w:val="22"/>
          <w:szCs w:val="22"/>
          <w:lang w:val="en-GB"/>
        </w:rPr>
        <w:t xml:space="preserve"> of people – with </w:t>
      </w:r>
      <w:r w:rsidR="00A369A4">
        <w:rPr>
          <w:rFonts w:ascii="Century" w:hAnsi="Century"/>
          <w:sz w:val="22"/>
          <w:szCs w:val="22"/>
          <w:lang w:val="en-GB"/>
        </w:rPr>
        <w:t>estimates from back in 2013 suggesting excesses of 3</w:t>
      </w:r>
      <w:r>
        <w:rPr>
          <w:rFonts w:ascii="Century" w:hAnsi="Century"/>
          <w:sz w:val="22"/>
          <w:szCs w:val="22"/>
          <w:lang w:val="en-GB"/>
        </w:rPr>
        <w:t>00,000.</w:t>
      </w:r>
    </w:p>
    <w:p w14:paraId="77D32685" w14:textId="77777777" w:rsidR="00AD20FB" w:rsidRPr="002D3B2C" w:rsidRDefault="00A369A4" w:rsidP="002D3B2C">
      <w:pPr>
        <w:pStyle w:val="ListParagraph"/>
        <w:numPr>
          <w:ilvl w:val="0"/>
          <w:numId w:val="1"/>
        </w:numPr>
        <w:spacing w:after="240"/>
        <w:rPr>
          <w:rFonts w:ascii="Century" w:hAnsi="Century"/>
          <w:sz w:val="22"/>
          <w:szCs w:val="22"/>
          <w:lang w:val="en-GB"/>
        </w:rPr>
      </w:pPr>
      <w:r>
        <w:rPr>
          <w:rFonts w:ascii="Century" w:hAnsi="Century"/>
          <w:sz w:val="22"/>
          <w:szCs w:val="22"/>
          <w:lang w:val="en-GB"/>
        </w:rPr>
        <w:t xml:space="preserve">More recently, ethnic cleansing in </w:t>
      </w:r>
      <w:proofErr w:type="spellStart"/>
      <w:r>
        <w:rPr>
          <w:rFonts w:ascii="Century" w:hAnsi="Century"/>
          <w:sz w:val="22"/>
          <w:szCs w:val="22"/>
          <w:lang w:val="en-GB"/>
        </w:rPr>
        <w:t>Rohingya</w:t>
      </w:r>
      <w:proofErr w:type="spellEnd"/>
      <w:r w:rsidR="00444774">
        <w:rPr>
          <w:rFonts w:ascii="Century" w:hAnsi="Century"/>
          <w:sz w:val="22"/>
          <w:szCs w:val="22"/>
          <w:lang w:val="en-GB"/>
        </w:rPr>
        <w:t xml:space="preserve"> has seen over 10,000 dead according to Doctors Without Boarders</w:t>
      </w:r>
    </w:p>
    <w:p w14:paraId="4EF87BBD" w14:textId="2DAFED55" w:rsidR="009F4514" w:rsidRPr="00AD20FB" w:rsidRDefault="00AD20FB" w:rsidP="009F4514">
      <w:pPr>
        <w:spacing w:after="240"/>
        <w:rPr>
          <w:rFonts w:ascii="Century" w:hAnsi="Century"/>
          <w:sz w:val="22"/>
          <w:szCs w:val="22"/>
          <w:lang w:val="en-GB"/>
        </w:rPr>
      </w:pPr>
      <w:r>
        <w:rPr>
          <w:rFonts w:ascii="Century" w:hAnsi="Century"/>
          <w:sz w:val="22"/>
          <w:szCs w:val="22"/>
          <w:lang w:val="en-GB"/>
        </w:rPr>
        <w:t>This is t</w:t>
      </w:r>
      <w:r w:rsidR="00BE62CE" w:rsidRPr="00AD20FB">
        <w:rPr>
          <w:rFonts w:ascii="Century" w:hAnsi="Century"/>
          <w:sz w:val="22"/>
          <w:szCs w:val="22"/>
          <w:lang w:val="en-GB"/>
        </w:rPr>
        <w:t xml:space="preserve">he weight of acts of violence </w:t>
      </w:r>
      <w:r w:rsidR="007B18B8" w:rsidRPr="00AD20FB">
        <w:rPr>
          <w:rFonts w:ascii="Century" w:hAnsi="Century"/>
          <w:sz w:val="22"/>
          <w:szCs w:val="22"/>
          <w:lang w:val="en-GB"/>
        </w:rPr>
        <w:t xml:space="preserve">of </w:t>
      </w:r>
      <w:r>
        <w:rPr>
          <w:rFonts w:ascii="Century" w:hAnsi="Century"/>
          <w:sz w:val="22"/>
          <w:szCs w:val="22"/>
          <w:lang w:val="en-GB"/>
        </w:rPr>
        <w:t xml:space="preserve">such </w:t>
      </w:r>
      <w:r w:rsidR="007B18B8" w:rsidRPr="00AD20FB">
        <w:rPr>
          <w:rFonts w:ascii="Century" w:hAnsi="Century"/>
          <w:sz w:val="22"/>
          <w:szCs w:val="22"/>
          <w:lang w:val="en-GB"/>
        </w:rPr>
        <w:t xml:space="preserve">grotesque nature and scale </w:t>
      </w:r>
      <w:r w:rsidR="00BE62CE" w:rsidRPr="00AD20FB">
        <w:rPr>
          <w:rFonts w:ascii="Century" w:hAnsi="Century"/>
          <w:sz w:val="22"/>
          <w:szCs w:val="22"/>
          <w:lang w:val="en-GB"/>
        </w:rPr>
        <w:t xml:space="preserve">that </w:t>
      </w:r>
      <w:r>
        <w:rPr>
          <w:rFonts w:ascii="Century" w:hAnsi="Century"/>
          <w:sz w:val="22"/>
          <w:szCs w:val="22"/>
          <w:lang w:val="en-GB"/>
        </w:rPr>
        <w:t xml:space="preserve">it </w:t>
      </w:r>
      <w:r w:rsidR="00BE62CE" w:rsidRPr="00AD20FB">
        <w:rPr>
          <w:rFonts w:ascii="Century" w:hAnsi="Century"/>
          <w:sz w:val="22"/>
          <w:szCs w:val="22"/>
          <w:lang w:val="en-GB"/>
        </w:rPr>
        <w:t>make</w:t>
      </w:r>
      <w:r>
        <w:rPr>
          <w:rFonts w:ascii="Century" w:hAnsi="Century"/>
          <w:sz w:val="22"/>
          <w:szCs w:val="22"/>
          <w:lang w:val="en-GB"/>
        </w:rPr>
        <w:t>s</w:t>
      </w:r>
      <w:r w:rsidR="00BE62CE" w:rsidRPr="00AD20FB">
        <w:rPr>
          <w:rFonts w:ascii="Century" w:hAnsi="Century"/>
          <w:sz w:val="22"/>
          <w:szCs w:val="22"/>
          <w:lang w:val="en-GB"/>
        </w:rPr>
        <w:t xml:space="preserve"> me queasy even to think about</w:t>
      </w:r>
      <w:r w:rsidR="00CC75A9" w:rsidRPr="00AD20FB">
        <w:rPr>
          <w:rFonts w:ascii="Century" w:hAnsi="Century"/>
          <w:sz w:val="22"/>
          <w:szCs w:val="22"/>
          <w:lang w:val="en-GB"/>
        </w:rPr>
        <w:t>.</w:t>
      </w:r>
    </w:p>
    <w:p w14:paraId="2B534B4A" w14:textId="77777777" w:rsidR="00CC75A9" w:rsidRDefault="00444774" w:rsidP="00CC75A9">
      <w:pPr>
        <w:spacing w:after="240"/>
        <w:rPr>
          <w:rFonts w:ascii="Century" w:hAnsi="Century"/>
          <w:sz w:val="22"/>
          <w:szCs w:val="22"/>
          <w:lang w:val="en-GB"/>
        </w:rPr>
      </w:pPr>
      <w:r>
        <w:rPr>
          <w:rFonts w:ascii="Century" w:hAnsi="Century"/>
          <w:sz w:val="22"/>
          <w:szCs w:val="22"/>
          <w:lang w:val="en-GB"/>
        </w:rPr>
        <w:t xml:space="preserve">It makes me think of a Persian poem by </w:t>
      </w:r>
      <w:proofErr w:type="spellStart"/>
      <w:r>
        <w:rPr>
          <w:rFonts w:ascii="Century" w:hAnsi="Century"/>
          <w:sz w:val="22"/>
          <w:szCs w:val="22"/>
          <w:lang w:val="en-GB"/>
        </w:rPr>
        <w:t>Sa’adi</w:t>
      </w:r>
      <w:proofErr w:type="spellEnd"/>
      <w:r>
        <w:rPr>
          <w:rFonts w:ascii="Century" w:hAnsi="Century"/>
          <w:sz w:val="22"/>
          <w:szCs w:val="22"/>
          <w:lang w:val="en-GB"/>
        </w:rPr>
        <w:t xml:space="preserve"> that is inspired by a Hadith in Islam and is actually inscribed upon the walls of the United Nations building in New York.</w:t>
      </w:r>
    </w:p>
    <w:p w14:paraId="5130B064" w14:textId="198B155C" w:rsidR="009F4514" w:rsidRDefault="009F4514" w:rsidP="009F4514">
      <w:pPr>
        <w:spacing w:after="240"/>
        <w:rPr>
          <w:rFonts w:ascii="Century" w:hAnsi="Century"/>
          <w:sz w:val="22"/>
          <w:szCs w:val="22"/>
          <w:lang w:val="en-GB"/>
        </w:rPr>
      </w:pPr>
      <w:r>
        <w:rPr>
          <w:rFonts w:ascii="Century" w:hAnsi="Century"/>
          <w:sz w:val="22"/>
          <w:szCs w:val="22"/>
          <w:lang w:val="en-GB"/>
        </w:rPr>
        <w:t>It’s called Bini Adam:</w:t>
      </w:r>
    </w:p>
    <w:p w14:paraId="357C1D97" w14:textId="77777777" w:rsidR="00444774" w:rsidRPr="00444774" w:rsidRDefault="00444774" w:rsidP="00444774">
      <w:pPr>
        <w:spacing w:after="24"/>
        <w:ind w:left="720"/>
        <w:jc w:val="center"/>
        <w:rPr>
          <w:rFonts w:ascii="Helvetica" w:eastAsia="Times New Roman" w:hAnsi="Helvetica"/>
          <w:color w:val="222222"/>
          <w:sz w:val="21"/>
          <w:szCs w:val="21"/>
          <w:lang w:val="en-GB" w:eastAsia="en-GB"/>
        </w:rPr>
      </w:pPr>
      <w:proofErr w:type="spellStart"/>
      <w:r w:rsidRPr="00444774">
        <w:rPr>
          <w:rFonts w:ascii="Helvetica" w:eastAsia="Times New Roman" w:hAnsi="Helvetica"/>
          <w:color w:val="222222"/>
          <w:rtl/>
          <w:lang w:val="en-GB" w:eastAsia="en-GB"/>
        </w:rPr>
        <w:t>بنى‌آدم</w:t>
      </w:r>
      <w:proofErr w:type="spellEnd"/>
      <w:r w:rsidRPr="00444774">
        <w:rPr>
          <w:rFonts w:ascii="Helvetica" w:eastAsia="Times New Roman" w:hAnsi="Helvetica"/>
          <w:color w:val="222222"/>
          <w:rtl/>
          <w:lang w:val="en-GB" w:eastAsia="en-GB"/>
        </w:rPr>
        <w:t xml:space="preserve"> </w:t>
      </w:r>
      <w:proofErr w:type="spellStart"/>
      <w:r w:rsidRPr="00444774">
        <w:rPr>
          <w:rFonts w:ascii="Helvetica" w:eastAsia="Times New Roman" w:hAnsi="Helvetica"/>
          <w:color w:val="222222"/>
          <w:rtl/>
          <w:lang w:val="en-GB" w:eastAsia="en-GB"/>
        </w:rPr>
        <w:t>اعضای</w:t>
      </w:r>
      <w:proofErr w:type="spellEnd"/>
      <w:r w:rsidRPr="00444774">
        <w:rPr>
          <w:rFonts w:ascii="Helvetica" w:eastAsia="Times New Roman" w:hAnsi="Helvetica"/>
          <w:color w:val="222222"/>
          <w:rtl/>
          <w:lang w:val="en-GB" w:eastAsia="en-GB"/>
        </w:rPr>
        <w:t xml:space="preserve"> </w:t>
      </w:r>
      <w:proofErr w:type="spellStart"/>
      <w:r w:rsidRPr="00444774">
        <w:rPr>
          <w:rFonts w:ascii="Helvetica" w:eastAsia="Times New Roman" w:hAnsi="Helvetica"/>
          <w:color w:val="222222"/>
          <w:rtl/>
          <w:lang w:val="en-GB" w:eastAsia="en-GB"/>
        </w:rPr>
        <w:t>یک</w:t>
      </w:r>
      <w:proofErr w:type="spellEnd"/>
      <w:r w:rsidRPr="00444774">
        <w:rPr>
          <w:rFonts w:ascii="Helvetica" w:eastAsia="Times New Roman" w:hAnsi="Helvetica"/>
          <w:color w:val="222222"/>
          <w:rtl/>
          <w:lang w:val="en-GB" w:eastAsia="en-GB"/>
        </w:rPr>
        <w:t xml:space="preserve"> </w:t>
      </w:r>
      <w:proofErr w:type="spellStart"/>
      <w:r w:rsidRPr="00444774">
        <w:rPr>
          <w:rFonts w:ascii="Helvetica" w:eastAsia="Times New Roman" w:hAnsi="Helvetica"/>
          <w:color w:val="222222"/>
          <w:rtl/>
          <w:lang w:val="en-GB" w:eastAsia="en-GB"/>
        </w:rPr>
        <w:t>پیکرند</w:t>
      </w:r>
      <w:proofErr w:type="spellEnd"/>
      <w:r w:rsidRPr="00444774">
        <w:rPr>
          <w:rFonts w:ascii="Helvetica" w:eastAsia="Times New Roman" w:hAnsi="Helvetica"/>
          <w:color w:val="222222"/>
          <w:lang w:val="en-GB" w:eastAsia="en-GB"/>
        </w:rPr>
        <w:br/>
      </w:r>
      <w:proofErr w:type="spellStart"/>
      <w:r w:rsidRPr="00444774">
        <w:rPr>
          <w:rFonts w:ascii="Helvetica" w:eastAsia="Times New Roman" w:hAnsi="Helvetica"/>
          <w:color w:val="222222"/>
          <w:rtl/>
          <w:lang w:val="en-GB" w:eastAsia="en-GB"/>
        </w:rPr>
        <w:t>که</w:t>
      </w:r>
      <w:proofErr w:type="spellEnd"/>
      <w:r w:rsidRPr="00444774">
        <w:rPr>
          <w:rFonts w:ascii="Helvetica" w:eastAsia="Times New Roman" w:hAnsi="Helvetica"/>
          <w:color w:val="222222"/>
          <w:rtl/>
          <w:lang w:val="en-GB" w:eastAsia="en-GB"/>
        </w:rPr>
        <w:t xml:space="preserve"> در </w:t>
      </w:r>
      <w:proofErr w:type="spellStart"/>
      <w:r w:rsidRPr="00444774">
        <w:rPr>
          <w:rFonts w:ascii="Helvetica" w:eastAsia="Times New Roman" w:hAnsi="Helvetica"/>
          <w:color w:val="222222"/>
          <w:rtl/>
          <w:lang w:val="en-GB" w:eastAsia="en-GB"/>
        </w:rPr>
        <w:t>آفرینش</w:t>
      </w:r>
      <w:proofErr w:type="spellEnd"/>
      <w:r w:rsidRPr="00444774">
        <w:rPr>
          <w:rFonts w:ascii="Helvetica" w:eastAsia="Times New Roman" w:hAnsi="Helvetica"/>
          <w:color w:val="222222"/>
          <w:rtl/>
          <w:lang w:val="en-GB" w:eastAsia="en-GB"/>
        </w:rPr>
        <w:t xml:space="preserve"> ز </w:t>
      </w:r>
      <w:proofErr w:type="spellStart"/>
      <w:r w:rsidRPr="00444774">
        <w:rPr>
          <w:rFonts w:ascii="Helvetica" w:eastAsia="Times New Roman" w:hAnsi="Helvetica"/>
          <w:color w:val="222222"/>
          <w:rtl/>
          <w:lang w:val="en-GB" w:eastAsia="en-GB"/>
        </w:rPr>
        <w:t>یک</w:t>
      </w:r>
      <w:proofErr w:type="spellEnd"/>
      <w:r w:rsidRPr="00444774">
        <w:rPr>
          <w:rFonts w:ascii="Helvetica" w:eastAsia="Times New Roman" w:hAnsi="Helvetica"/>
          <w:color w:val="222222"/>
          <w:rtl/>
          <w:lang w:val="en-GB" w:eastAsia="en-GB"/>
        </w:rPr>
        <w:t xml:space="preserve"> </w:t>
      </w:r>
      <w:proofErr w:type="spellStart"/>
      <w:r w:rsidRPr="00444774">
        <w:rPr>
          <w:rFonts w:ascii="Helvetica" w:eastAsia="Times New Roman" w:hAnsi="Helvetica"/>
          <w:color w:val="222222"/>
          <w:rtl/>
          <w:lang w:val="en-GB" w:eastAsia="en-GB"/>
        </w:rPr>
        <w:t>گوهرند</w:t>
      </w:r>
      <w:proofErr w:type="spellEnd"/>
    </w:p>
    <w:p w14:paraId="7587FD2C" w14:textId="77777777" w:rsidR="00444774" w:rsidRPr="00444774" w:rsidRDefault="00444774" w:rsidP="00444774">
      <w:pPr>
        <w:spacing w:after="24"/>
        <w:ind w:left="720"/>
        <w:jc w:val="center"/>
        <w:rPr>
          <w:rFonts w:ascii="Helvetica" w:eastAsia="Times New Roman" w:hAnsi="Helvetica"/>
          <w:color w:val="222222"/>
          <w:sz w:val="21"/>
          <w:szCs w:val="21"/>
          <w:lang w:val="en-GB" w:eastAsia="en-GB"/>
        </w:rPr>
      </w:pPr>
      <w:proofErr w:type="spellStart"/>
      <w:r w:rsidRPr="00444774">
        <w:rPr>
          <w:rFonts w:ascii="Helvetica" w:eastAsia="Times New Roman" w:hAnsi="Helvetica"/>
          <w:color w:val="222222"/>
          <w:rtl/>
          <w:lang w:val="en-GB" w:eastAsia="en-GB"/>
        </w:rPr>
        <w:t>چو</w:t>
      </w:r>
      <w:proofErr w:type="spellEnd"/>
      <w:r w:rsidRPr="00444774">
        <w:rPr>
          <w:rFonts w:ascii="Helvetica" w:eastAsia="Times New Roman" w:hAnsi="Helvetica"/>
          <w:color w:val="222222"/>
          <w:rtl/>
          <w:lang w:val="en-GB" w:eastAsia="en-GB"/>
        </w:rPr>
        <w:t xml:space="preserve"> </w:t>
      </w:r>
      <w:proofErr w:type="spellStart"/>
      <w:r w:rsidRPr="00444774">
        <w:rPr>
          <w:rFonts w:ascii="Helvetica" w:eastAsia="Times New Roman" w:hAnsi="Helvetica"/>
          <w:color w:val="222222"/>
          <w:rtl/>
          <w:lang w:val="en-GB" w:eastAsia="en-GB"/>
        </w:rPr>
        <w:t>عضوى</w:t>
      </w:r>
      <w:proofErr w:type="spellEnd"/>
      <w:r w:rsidRPr="00444774">
        <w:rPr>
          <w:rFonts w:ascii="Helvetica" w:eastAsia="Times New Roman" w:hAnsi="Helvetica"/>
          <w:color w:val="222222"/>
          <w:rtl/>
          <w:lang w:val="en-GB" w:eastAsia="en-GB"/>
        </w:rPr>
        <w:t xml:space="preserve"> به درد </w:t>
      </w:r>
      <w:proofErr w:type="spellStart"/>
      <w:r w:rsidRPr="00444774">
        <w:rPr>
          <w:rFonts w:ascii="Helvetica" w:eastAsia="Times New Roman" w:hAnsi="Helvetica"/>
          <w:color w:val="222222"/>
          <w:rtl/>
          <w:lang w:val="en-GB" w:eastAsia="en-GB"/>
        </w:rPr>
        <w:t>آورَد</w:t>
      </w:r>
      <w:proofErr w:type="spellEnd"/>
      <w:r w:rsidRPr="00444774">
        <w:rPr>
          <w:rFonts w:ascii="Helvetica" w:eastAsia="Times New Roman" w:hAnsi="Helvetica"/>
          <w:color w:val="222222"/>
          <w:rtl/>
          <w:lang w:val="en-GB" w:eastAsia="en-GB"/>
        </w:rPr>
        <w:t xml:space="preserve"> </w:t>
      </w:r>
      <w:proofErr w:type="spellStart"/>
      <w:r w:rsidRPr="00444774">
        <w:rPr>
          <w:rFonts w:ascii="Helvetica" w:eastAsia="Times New Roman" w:hAnsi="Helvetica"/>
          <w:color w:val="222222"/>
          <w:rtl/>
          <w:lang w:val="en-GB" w:eastAsia="en-GB"/>
        </w:rPr>
        <w:t>روزگار</w:t>
      </w:r>
      <w:proofErr w:type="spellEnd"/>
      <w:r w:rsidRPr="00444774">
        <w:rPr>
          <w:rFonts w:ascii="Helvetica" w:eastAsia="Times New Roman" w:hAnsi="Helvetica"/>
          <w:color w:val="222222"/>
          <w:lang w:val="en-GB" w:eastAsia="en-GB"/>
        </w:rPr>
        <w:br/>
      </w:r>
      <w:proofErr w:type="spellStart"/>
      <w:r w:rsidRPr="00444774">
        <w:rPr>
          <w:rFonts w:ascii="Helvetica" w:eastAsia="Times New Roman" w:hAnsi="Helvetica"/>
          <w:color w:val="222222"/>
          <w:rtl/>
          <w:lang w:val="en-GB" w:eastAsia="en-GB"/>
        </w:rPr>
        <w:t>دگر</w:t>
      </w:r>
      <w:proofErr w:type="spellEnd"/>
      <w:r w:rsidRPr="00444774">
        <w:rPr>
          <w:rFonts w:ascii="Helvetica" w:eastAsia="Times New Roman" w:hAnsi="Helvetica"/>
          <w:color w:val="222222"/>
          <w:rtl/>
          <w:lang w:val="en-GB" w:eastAsia="en-GB"/>
        </w:rPr>
        <w:t xml:space="preserve"> عضوها را </w:t>
      </w:r>
      <w:proofErr w:type="spellStart"/>
      <w:r w:rsidRPr="00444774">
        <w:rPr>
          <w:rFonts w:ascii="Helvetica" w:eastAsia="Times New Roman" w:hAnsi="Helvetica"/>
          <w:color w:val="222222"/>
          <w:rtl/>
          <w:lang w:val="en-GB" w:eastAsia="en-GB"/>
        </w:rPr>
        <w:t>نمانَد</w:t>
      </w:r>
      <w:proofErr w:type="spellEnd"/>
      <w:r w:rsidRPr="00444774">
        <w:rPr>
          <w:rFonts w:ascii="Helvetica" w:eastAsia="Times New Roman" w:hAnsi="Helvetica"/>
          <w:color w:val="222222"/>
          <w:rtl/>
          <w:lang w:val="en-GB" w:eastAsia="en-GB"/>
        </w:rPr>
        <w:t xml:space="preserve"> قرار</w:t>
      </w:r>
    </w:p>
    <w:p w14:paraId="7D088095" w14:textId="77777777" w:rsidR="00444774" w:rsidRPr="00444774" w:rsidRDefault="00444774" w:rsidP="00444774">
      <w:pPr>
        <w:spacing w:after="24"/>
        <w:ind w:left="720"/>
        <w:jc w:val="center"/>
        <w:rPr>
          <w:rFonts w:ascii="Helvetica" w:eastAsia="Times New Roman" w:hAnsi="Helvetica"/>
          <w:color w:val="222222"/>
          <w:sz w:val="21"/>
          <w:szCs w:val="21"/>
          <w:lang w:val="en-GB" w:eastAsia="en-GB"/>
        </w:rPr>
      </w:pPr>
      <w:r w:rsidRPr="00444774">
        <w:rPr>
          <w:rFonts w:ascii="Helvetica" w:eastAsia="Times New Roman" w:hAnsi="Helvetica"/>
          <w:color w:val="222222"/>
          <w:rtl/>
          <w:lang w:val="en-GB" w:eastAsia="en-GB"/>
        </w:rPr>
        <w:t xml:space="preserve">تو </w:t>
      </w:r>
      <w:proofErr w:type="spellStart"/>
      <w:r w:rsidRPr="00444774">
        <w:rPr>
          <w:rFonts w:ascii="Helvetica" w:eastAsia="Times New Roman" w:hAnsi="Helvetica"/>
          <w:color w:val="222222"/>
          <w:rtl/>
          <w:lang w:val="en-GB" w:eastAsia="en-GB"/>
        </w:rPr>
        <w:t>کز</w:t>
      </w:r>
      <w:proofErr w:type="spellEnd"/>
      <w:r w:rsidRPr="00444774">
        <w:rPr>
          <w:rFonts w:ascii="Helvetica" w:eastAsia="Times New Roman" w:hAnsi="Helvetica"/>
          <w:color w:val="222222"/>
          <w:rtl/>
          <w:lang w:val="en-GB" w:eastAsia="en-GB"/>
        </w:rPr>
        <w:t xml:space="preserve"> محنت </w:t>
      </w:r>
      <w:proofErr w:type="spellStart"/>
      <w:r w:rsidRPr="00444774">
        <w:rPr>
          <w:rFonts w:ascii="Helvetica" w:eastAsia="Times New Roman" w:hAnsi="Helvetica"/>
          <w:color w:val="222222"/>
          <w:rtl/>
          <w:lang w:val="en-GB" w:eastAsia="en-GB"/>
        </w:rPr>
        <w:t>دیگران</w:t>
      </w:r>
      <w:proofErr w:type="spellEnd"/>
      <w:r w:rsidRPr="00444774">
        <w:rPr>
          <w:rFonts w:ascii="Helvetica" w:eastAsia="Times New Roman" w:hAnsi="Helvetica"/>
          <w:color w:val="222222"/>
          <w:rtl/>
          <w:lang w:val="en-GB" w:eastAsia="en-GB"/>
        </w:rPr>
        <w:t xml:space="preserve"> </w:t>
      </w:r>
      <w:proofErr w:type="spellStart"/>
      <w:r w:rsidRPr="00444774">
        <w:rPr>
          <w:rFonts w:ascii="Helvetica" w:eastAsia="Times New Roman" w:hAnsi="Helvetica"/>
          <w:color w:val="222222"/>
          <w:rtl/>
          <w:lang w:val="en-GB" w:eastAsia="en-GB"/>
        </w:rPr>
        <w:t>بی‌غمی</w:t>
      </w:r>
      <w:proofErr w:type="spellEnd"/>
      <w:r w:rsidRPr="00444774">
        <w:rPr>
          <w:rFonts w:ascii="Helvetica" w:eastAsia="Times New Roman" w:hAnsi="Helvetica"/>
          <w:color w:val="222222"/>
          <w:lang w:val="en-GB" w:eastAsia="en-GB"/>
        </w:rPr>
        <w:br/>
      </w:r>
      <w:proofErr w:type="spellStart"/>
      <w:r w:rsidRPr="00444774">
        <w:rPr>
          <w:rFonts w:ascii="Helvetica" w:eastAsia="Times New Roman" w:hAnsi="Helvetica"/>
          <w:color w:val="222222"/>
          <w:rtl/>
          <w:lang w:val="en-GB" w:eastAsia="en-GB"/>
        </w:rPr>
        <w:t>نشاید</w:t>
      </w:r>
      <w:proofErr w:type="spellEnd"/>
      <w:r w:rsidRPr="00444774">
        <w:rPr>
          <w:rFonts w:ascii="Helvetica" w:eastAsia="Times New Roman" w:hAnsi="Helvetica"/>
          <w:color w:val="222222"/>
          <w:rtl/>
          <w:lang w:val="en-GB" w:eastAsia="en-GB"/>
        </w:rPr>
        <w:t xml:space="preserve"> </w:t>
      </w:r>
      <w:proofErr w:type="spellStart"/>
      <w:r w:rsidRPr="00444774">
        <w:rPr>
          <w:rFonts w:ascii="Helvetica" w:eastAsia="Times New Roman" w:hAnsi="Helvetica"/>
          <w:color w:val="222222"/>
          <w:rtl/>
          <w:lang w:val="en-GB" w:eastAsia="en-GB"/>
        </w:rPr>
        <w:t>که</w:t>
      </w:r>
      <w:proofErr w:type="spellEnd"/>
      <w:r w:rsidRPr="00444774">
        <w:rPr>
          <w:rFonts w:ascii="Helvetica" w:eastAsia="Times New Roman" w:hAnsi="Helvetica"/>
          <w:color w:val="222222"/>
          <w:rtl/>
          <w:lang w:val="en-GB" w:eastAsia="en-GB"/>
        </w:rPr>
        <w:t xml:space="preserve"> نامت </w:t>
      </w:r>
      <w:proofErr w:type="spellStart"/>
      <w:r w:rsidRPr="00444774">
        <w:rPr>
          <w:rFonts w:ascii="Helvetica" w:eastAsia="Times New Roman" w:hAnsi="Helvetica"/>
          <w:color w:val="222222"/>
          <w:rtl/>
          <w:lang w:val="en-GB" w:eastAsia="en-GB"/>
        </w:rPr>
        <w:t>نهند</w:t>
      </w:r>
      <w:proofErr w:type="spellEnd"/>
      <w:r w:rsidRPr="00444774">
        <w:rPr>
          <w:rFonts w:ascii="Helvetica" w:eastAsia="Times New Roman" w:hAnsi="Helvetica"/>
          <w:color w:val="222222"/>
          <w:rtl/>
          <w:lang w:val="en-GB" w:eastAsia="en-GB"/>
        </w:rPr>
        <w:t xml:space="preserve"> </w:t>
      </w:r>
      <w:proofErr w:type="spellStart"/>
      <w:r w:rsidRPr="00444774">
        <w:rPr>
          <w:rFonts w:ascii="Helvetica" w:eastAsia="Times New Roman" w:hAnsi="Helvetica"/>
          <w:color w:val="222222"/>
          <w:rtl/>
          <w:lang w:val="en-GB" w:eastAsia="en-GB"/>
        </w:rPr>
        <w:t>آدمی</w:t>
      </w:r>
      <w:proofErr w:type="spellEnd"/>
    </w:p>
    <w:p w14:paraId="4A39E138" w14:textId="77777777" w:rsidR="00444774" w:rsidRDefault="00444774" w:rsidP="00CC75A9">
      <w:pPr>
        <w:spacing w:after="240"/>
        <w:rPr>
          <w:rFonts w:ascii="Century" w:hAnsi="Century"/>
          <w:sz w:val="22"/>
          <w:szCs w:val="22"/>
          <w:lang w:val="en-GB"/>
        </w:rPr>
      </w:pPr>
    </w:p>
    <w:p w14:paraId="2981FC62" w14:textId="77777777" w:rsidR="00444774" w:rsidRDefault="00444774" w:rsidP="00444774">
      <w:pPr>
        <w:spacing w:after="240"/>
        <w:rPr>
          <w:rFonts w:ascii="Century" w:hAnsi="Century"/>
          <w:sz w:val="22"/>
          <w:szCs w:val="22"/>
          <w:lang w:val="en-GB"/>
        </w:rPr>
      </w:pPr>
      <w:r>
        <w:rPr>
          <w:rFonts w:ascii="Century" w:hAnsi="Century"/>
          <w:sz w:val="22"/>
          <w:szCs w:val="22"/>
          <w:lang w:val="en-GB"/>
        </w:rPr>
        <w:t>In a nutshell, it states that humanity are all parts of the same body. And like a body, if one part is in pain, the rest of the body feels it. Therefore, any person that does not feel the pain and suffering of another, has no right to be called human.</w:t>
      </w:r>
    </w:p>
    <w:p w14:paraId="7ABC09AC" w14:textId="77777777" w:rsidR="00444774" w:rsidRDefault="00444774" w:rsidP="00444774">
      <w:pPr>
        <w:spacing w:after="240"/>
        <w:rPr>
          <w:rFonts w:ascii="Century" w:hAnsi="Century"/>
          <w:sz w:val="22"/>
          <w:szCs w:val="22"/>
          <w:lang w:val="en-GB"/>
        </w:rPr>
      </w:pPr>
      <w:r>
        <w:rPr>
          <w:rFonts w:ascii="Century" w:hAnsi="Century"/>
          <w:sz w:val="22"/>
          <w:szCs w:val="22"/>
          <w:lang w:val="en-GB"/>
        </w:rPr>
        <w:t>Well, I hope that the fact we are all here tonight is evidence that we all feel it.</w:t>
      </w:r>
    </w:p>
    <w:p w14:paraId="1ACC1608" w14:textId="77777777" w:rsidR="00444774" w:rsidRDefault="00444774" w:rsidP="00444774">
      <w:pPr>
        <w:spacing w:after="240"/>
        <w:rPr>
          <w:rFonts w:ascii="Century" w:hAnsi="Century"/>
          <w:sz w:val="22"/>
          <w:szCs w:val="22"/>
          <w:lang w:val="en-GB"/>
        </w:rPr>
      </w:pPr>
      <w:r>
        <w:rPr>
          <w:rFonts w:ascii="Century" w:hAnsi="Century"/>
          <w:sz w:val="22"/>
          <w:szCs w:val="22"/>
          <w:lang w:val="en-GB"/>
        </w:rPr>
        <w:t>But feeling it is not enough.</w:t>
      </w:r>
    </w:p>
    <w:p w14:paraId="2275DED7" w14:textId="07BF3C06" w:rsidR="00444774" w:rsidRDefault="00444774" w:rsidP="00444774">
      <w:pPr>
        <w:spacing w:after="240"/>
        <w:rPr>
          <w:rFonts w:ascii="Century" w:hAnsi="Century"/>
          <w:sz w:val="22"/>
          <w:szCs w:val="22"/>
          <w:lang w:val="en-GB"/>
        </w:rPr>
      </w:pPr>
      <w:r>
        <w:rPr>
          <w:rFonts w:ascii="Century" w:hAnsi="Century"/>
          <w:sz w:val="22"/>
          <w:szCs w:val="22"/>
          <w:lang w:val="en-GB"/>
        </w:rPr>
        <w:t>We need to take action.</w:t>
      </w:r>
    </w:p>
    <w:p w14:paraId="1EF29ED9" w14:textId="77777777" w:rsidR="00444774" w:rsidRDefault="00444774" w:rsidP="002B481D">
      <w:pPr>
        <w:spacing w:after="240"/>
        <w:rPr>
          <w:rFonts w:ascii="Century" w:hAnsi="Century"/>
          <w:sz w:val="22"/>
          <w:szCs w:val="22"/>
          <w:lang w:val="en-GB"/>
        </w:rPr>
      </w:pPr>
      <w:r>
        <w:rPr>
          <w:rFonts w:ascii="Century" w:hAnsi="Century"/>
          <w:sz w:val="22"/>
          <w:szCs w:val="22"/>
          <w:lang w:val="en-GB"/>
        </w:rPr>
        <w:t>After WWII</w:t>
      </w:r>
      <w:r w:rsidR="002B481D">
        <w:rPr>
          <w:rFonts w:ascii="Century" w:hAnsi="Century"/>
          <w:sz w:val="22"/>
          <w:szCs w:val="22"/>
          <w:lang w:val="en-GB"/>
        </w:rPr>
        <w:t>,</w:t>
      </w:r>
      <w:r>
        <w:rPr>
          <w:rFonts w:ascii="Century" w:hAnsi="Century"/>
          <w:sz w:val="22"/>
          <w:szCs w:val="22"/>
          <w:lang w:val="en-GB"/>
        </w:rPr>
        <w:t xml:space="preserve"> several international bodies such as the EU emerged to ensure that the atrocities of the Holocaust could never ever happen again. But, again, it is not enough to ensure that the Holocaust never happens again</w:t>
      </w:r>
      <w:r w:rsidR="002B481D">
        <w:rPr>
          <w:rFonts w:ascii="Century" w:hAnsi="Century"/>
          <w:sz w:val="22"/>
          <w:szCs w:val="22"/>
          <w:lang w:val="en-GB"/>
        </w:rPr>
        <w:t xml:space="preserve"> – we have to stop the conditions that allowed those atrocities to happen in the first place. And I’m sorry to say, we may already be close</w:t>
      </w:r>
      <w:r w:rsidR="00AD20FB">
        <w:rPr>
          <w:rFonts w:ascii="Century" w:hAnsi="Century"/>
          <w:sz w:val="22"/>
          <w:szCs w:val="22"/>
          <w:lang w:val="en-GB"/>
        </w:rPr>
        <w:t xml:space="preserve"> to those conditions again</w:t>
      </w:r>
      <w:r w:rsidR="002B481D">
        <w:rPr>
          <w:rFonts w:ascii="Century" w:hAnsi="Century"/>
          <w:sz w:val="22"/>
          <w:szCs w:val="22"/>
          <w:lang w:val="en-GB"/>
        </w:rPr>
        <w:t>.</w:t>
      </w:r>
    </w:p>
    <w:p w14:paraId="5CC49BE9" w14:textId="77777777" w:rsidR="005B1192" w:rsidRDefault="005B1192" w:rsidP="00935605">
      <w:pPr>
        <w:spacing w:after="240"/>
        <w:rPr>
          <w:rFonts w:ascii="Century" w:hAnsi="Century"/>
          <w:sz w:val="22"/>
          <w:szCs w:val="22"/>
          <w:lang w:val="en-GB"/>
        </w:rPr>
      </w:pPr>
      <w:r>
        <w:rPr>
          <w:rFonts w:ascii="Century" w:hAnsi="Century"/>
          <w:sz w:val="22"/>
          <w:szCs w:val="22"/>
          <w:lang w:val="en-GB"/>
        </w:rPr>
        <w:lastRenderedPageBreak/>
        <w:t xml:space="preserve">In September last year, a woman in </w:t>
      </w:r>
      <w:r w:rsidR="00935605">
        <w:rPr>
          <w:rFonts w:ascii="Century" w:hAnsi="Century"/>
          <w:sz w:val="22"/>
          <w:szCs w:val="22"/>
          <w:lang w:val="en-GB"/>
        </w:rPr>
        <w:t xml:space="preserve">a hijab </w:t>
      </w:r>
      <w:r>
        <w:rPr>
          <w:rFonts w:ascii="Century" w:hAnsi="Century"/>
          <w:sz w:val="22"/>
          <w:szCs w:val="22"/>
          <w:lang w:val="en-GB"/>
        </w:rPr>
        <w:t xml:space="preserve">was </w:t>
      </w:r>
      <w:r w:rsidR="0026596B">
        <w:rPr>
          <w:rFonts w:ascii="Century" w:hAnsi="Century"/>
          <w:sz w:val="22"/>
          <w:szCs w:val="22"/>
          <w:lang w:val="en-GB"/>
        </w:rPr>
        <w:t>taking her children to school</w:t>
      </w:r>
      <w:r w:rsidR="00935605">
        <w:rPr>
          <w:rFonts w:ascii="Century" w:hAnsi="Century"/>
          <w:sz w:val="22"/>
          <w:szCs w:val="22"/>
          <w:lang w:val="en-GB"/>
        </w:rPr>
        <w:t xml:space="preserve"> in Leicester</w:t>
      </w:r>
      <w:r w:rsidR="0026596B">
        <w:rPr>
          <w:rFonts w:ascii="Century" w:hAnsi="Century"/>
          <w:sz w:val="22"/>
          <w:szCs w:val="22"/>
          <w:lang w:val="en-GB"/>
        </w:rPr>
        <w:t>. A man ran her over</w:t>
      </w:r>
      <w:r w:rsidR="00935605">
        <w:rPr>
          <w:rFonts w:ascii="Century" w:hAnsi="Century"/>
          <w:sz w:val="22"/>
          <w:szCs w:val="22"/>
          <w:lang w:val="en-GB"/>
        </w:rPr>
        <w:t xml:space="preserve"> with his car, then backed up and ran over her again, before hitting a 12-year-old girl who was also wearing a hijab.</w:t>
      </w:r>
    </w:p>
    <w:p w14:paraId="7D9E1282" w14:textId="77777777" w:rsidR="00AA5B71" w:rsidRDefault="00935605" w:rsidP="00935605">
      <w:pPr>
        <w:spacing w:after="240"/>
        <w:rPr>
          <w:rFonts w:ascii="Century" w:hAnsi="Century"/>
          <w:sz w:val="22"/>
          <w:szCs w:val="22"/>
          <w:lang w:val="en-GB"/>
        </w:rPr>
      </w:pPr>
      <w:r>
        <w:rPr>
          <w:rFonts w:ascii="Century" w:hAnsi="Century"/>
          <w:sz w:val="22"/>
          <w:szCs w:val="22"/>
          <w:lang w:val="en-GB"/>
        </w:rPr>
        <w:t>This is just one of 250 reports that MEND’s Islamophobia Response Unit has received since its inception in April – and one of the few that have gone to court and we can now talk about.</w:t>
      </w:r>
    </w:p>
    <w:p w14:paraId="3438EF67" w14:textId="77777777" w:rsidR="00AD20FB" w:rsidRDefault="00AD20FB" w:rsidP="00AD20FB">
      <w:pPr>
        <w:spacing w:after="240"/>
        <w:rPr>
          <w:rFonts w:ascii="Century" w:hAnsi="Century"/>
          <w:sz w:val="22"/>
          <w:szCs w:val="22"/>
          <w:lang w:val="en-GB"/>
        </w:rPr>
      </w:pPr>
      <w:r>
        <w:rPr>
          <w:rFonts w:ascii="Century" w:hAnsi="Century"/>
          <w:sz w:val="22"/>
          <w:szCs w:val="22"/>
          <w:lang w:val="en-GB"/>
        </w:rPr>
        <w:t>Once again, events are making me queasy.</w:t>
      </w:r>
    </w:p>
    <w:p w14:paraId="074504BC" w14:textId="77777777" w:rsidR="00461804" w:rsidRDefault="006147EB" w:rsidP="006147EB">
      <w:pPr>
        <w:spacing w:after="240"/>
        <w:ind w:firstLine="720"/>
        <w:rPr>
          <w:rFonts w:ascii="Century" w:hAnsi="Century"/>
          <w:sz w:val="22"/>
          <w:szCs w:val="22"/>
          <w:lang w:val="en-GB"/>
        </w:rPr>
      </w:pPr>
      <w:r>
        <w:rPr>
          <w:rFonts w:ascii="Century" w:hAnsi="Century"/>
          <w:sz w:val="22"/>
          <w:szCs w:val="22"/>
          <w:lang w:val="en-GB"/>
        </w:rPr>
        <w:t xml:space="preserve">We currently live in an </w:t>
      </w:r>
      <w:r w:rsidR="00461804" w:rsidRPr="00461804">
        <w:rPr>
          <w:rFonts w:ascii="Century" w:hAnsi="Century"/>
          <w:sz w:val="22"/>
          <w:szCs w:val="22"/>
          <w:lang w:val="en-GB"/>
        </w:rPr>
        <w:t>atmosphere of hatred and mistrust that has escalated over recent years and which has been fuelled by ‘fake news’</w:t>
      </w:r>
      <w:r w:rsidR="00461804">
        <w:rPr>
          <w:rFonts w:ascii="Century" w:hAnsi="Century"/>
          <w:sz w:val="22"/>
          <w:szCs w:val="22"/>
          <w:lang w:val="en-GB"/>
        </w:rPr>
        <w:t xml:space="preserve"> and biased, distorted and manipulative media reporting</w:t>
      </w:r>
      <w:r w:rsidR="00461804" w:rsidRPr="00461804">
        <w:rPr>
          <w:rFonts w:ascii="Century" w:hAnsi="Century"/>
          <w:sz w:val="22"/>
          <w:szCs w:val="22"/>
          <w:lang w:val="en-GB"/>
        </w:rPr>
        <w:t xml:space="preserve">. </w:t>
      </w:r>
    </w:p>
    <w:p w14:paraId="7DD34A41" w14:textId="77777777" w:rsidR="00AA5B71" w:rsidRDefault="00461804" w:rsidP="00AD20FB">
      <w:pPr>
        <w:spacing w:after="240"/>
        <w:ind w:firstLine="720"/>
        <w:rPr>
          <w:rFonts w:ascii="Century" w:hAnsi="Century"/>
          <w:sz w:val="22"/>
          <w:szCs w:val="22"/>
          <w:lang w:val="en-GB"/>
        </w:rPr>
      </w:pPr>
      <w:r w:rsidRPr="00461804">
        <w:rPr>
          <w:rFonts w:ascii="Century" w:hAnsi="Century"/>
          <w:sz w:val="22"/>
          <w:szCs w:val="22"/>
          <w:lang w:val="en-GB"/>
        </w:rPr>
        <w:t xml:space="preserve">In a climate lacking in respect, stigmatised communities become vulnerable to hatred – </w:t>
      </w:r>
      <w:proofErr w:type="spellStart"/>
      <w:r w:rsidRPr="00461804">
        <w:rPr>
          <w:rFonts w:ascii="Century" w:hAnsi="Century"/>
          <w:sz w:val="22"/>
          <w:szCs w:val="22"/>
          <w:lang w:val="en-GB"/>
        </w:rPr>
        <w:t>hatred</w:t>
      </w:r>
      <w:proofErr w:type="spellEnd"/>
      <w:r w:rsidRPr="00461804">
        <w:rPr>
          <w:rFonts w:ascii="Century" w:hAnsi="Century"/>
          <w:sz w:val="22"/>
          <w:szCs w:val="22"/>
          <w:lang w:val="en-GB"/>
        </w:rPr>
        <w:t xml:space="preserve"> that in many cases has escalated to violence and even to deaths, as has been demonstrated by </w:t>
      </w:r>
      <w:r w:rsidR="00AD20FB">
        <w:rPr>
          <w:rFonts w:ascii="Century" w:hAnsi="Century"/>
          <w:sz w:val="22"/>
          <w:szCs w:val="22"/>
          <w:lang w:val="en-GB"/>
        </w:rPr>
        <w:t>last</w:t>
      </w:r>
      <w:r w:rsidRPr="00461804">
        <w:rPr>
          <w:rFonts w:ascii="Century" w:hAnsi="Century"/>
          <w:sz w:val="22"/>
          <w:szCs w:val="22"/>
          <w:lang w:val="en-GB"/>
        </w:rPr>
        <w:t xml:space="preserve"> year’s attack in Finsbury Park.</w:t>
      </w:r>
    </w:p>
    <w:p w14:paraId="2DD49507" w14:textId="77777777" w:rsidR="00751BBB" w:rsidRDefault="00751BBB" w:rsidP="006147EB">
      <w:pPr>
        <w:spacing w:after="240"/>
        <w:ind w:firstLine="720"/>
        <w:rPr>
          <w:rFonts w:ascii="Century" w:hAnsi="Century"/>
          <w:sz w:val="22"/>
          <w:szCs w:val="22"/>
          <w:lang w:val="en-GB"/>
        </w:rPr>
      </w:pPr>
      <w:r>
        <w:rPr>
          <w:rFonts w:ascii="Century" w:hAnsi="Century"/>
          <w:sz w:val="22"/>
          <w:szCs w:val="22"/>
          <w:lang w:val="en-GB"/>
        </w:rPr>
        <w:t xml:space="preserve">I am using the example of </w:t>
      </w:r>
      <w:r w:rsidR="006147EB">
        <w:rPr>
          <w:rFonts w:ascii="Century" w:hAnsi="Century"/>
          <w:sz w:val="22"/>
          <w:szCs w:val="22"/>
          <w:lang w:val="en-GB"/>
        </w:rPr>
        <w:t>Islamophobia because this is my area of expertise, but Muslims are not the only community that is vulnerable – anti-Semitism, racism, homophobia and all forms of hatred are usually directed at the vulnerable in society; those who are least able to defend themselves.</w:t>
      </w:r>
    </w:p>
    <w:p w14:paraId="4F65F94B" w14:textId="77777777" w:rsidR="00AA5B71" w:rsidRPr="008C0D4C" w:rsidRDefault="006147EB" w:rsidP="006147EB">
      <w:pPr>
        <w:spacing w:after="240"/>
        <w:ind w:firstLine="720"/>
        <w:rPr>
          <w:rFonts w:ascii="Century" w:hAnsi="Century"/>
          <w:sz w:val="22"/>
          <w:szCs w:val="22"/>
          <w:lang w:val="en-GB"/>
        </w:rPr>
      </w:pPr>
      <w:r w:rsidRPr="008C0D4C">
        <w:rPr>
          <w:rFonts w:ascii="Century" w:hAnsi="Century"/>
          <w:sz w:val="22"/>
          <w:szCs w:val="22"/>
          <w:lang w:val="en-GB"/>
        </w:rPr>
        <w:t xml:space="preserve"> </w:t>
      </w:r>
      <w:r w:rsidR="00AA5B71" w:rsidRPr="008C0D4C">
        <w:rPr>
          <w:rFonts w:ascii="Century" w:hAnsi="Century"/>
          <w:sz w:val="22"/>
          <w:szCs w:val="22"/>
          <w:lang w:val="en-GB"/>
        </w:rPr>
        <w:t>“</w:t>
      </w:r>
      <w:r w:rsidR="00AA5B71" w:rsidRPr="008C0D4C">
        <w:rPr>
          <w:rStyle w:val="QuoteChar"/>
          <w:rFonts w:ascii="Century" w:hAnsi="Century"/>
          <w:sz w:val="22"/>
          <w:szCs w:val="22"/>
          <w:lang w:val="en-GB"/>
        </w:rPr>
        <w:t>[Their] youth lies in</w:t>
      </w:r>
      <w:r w:rsidR="00AD20FB">
        <w:rPr>
          <w:rStyle w:val="QuoteChar"/>
          <w:rFonts w:ascii="Century" w:hAnsi="Century"/>
          <w:sz w:val="22"/>
          <w:szCs w:val="22"/>
          <w:lang w:val="en-GB"/>
        </w:rPr>
        <w:t xml:space="preserve"> wait for hours on end, spying o</w:t>
      </w:r>
      <w:r w:rsidR="00AA5B71" w:rsidRPr="008C0D4C">
        <w:rPr>
          <w:rStyle w:val="QuoteChar"/>
          <w:rFonts w:ascii="Century" w:hAnsi="Century"/>
          <w:sz w:val="22"/>
          <w:szCs w:val="22"/>
          <w:lang w:val="en-GB"/>
        </w:rPr>
        <w:t>n the unsuspicious German girl he plans to seduce… He wants to contaminate her blood and remove her from the bosom of her own people. [They hate] the white race and [want] to lower its cultural level so that [they] might dominate</w:t>
      </w:r>
      <w:r w:rsidR="00AA5B71" w:rsidRPr="008C0D4C">
        <w:rPr>
          <w:rFonts w:ascii="Century" w:hAnsi="Century"/>
          <w:sz w:val="22"/>
          <w:szCs w:val="22"/>
          <w:lang w:val="en-GB"/>
        </w:rPr>
        <w:t>.”</w:t>
      </w:r>
    </w:p>
    <w:p w14:paraId="1619A497" w14:textId="77777777" w:rsidR="00AA5B71" w:rsidRPr="008C0D4C" w:rsidRDefault="00AA5B71" w:rsidP="00626456">
      <w:pPr>
        <w:spacing w:after="240"/>
        <w:ind w:firstLine="720"/>
        <w:rPr>
          <w:rFonts w:ascii="Century" w:hAnsi="Century"/>
          <w:sz w:val="22"/>
          <w:szCs w:val="22"/>
          <w:lang w:val="en-GB"/>
        </w:rPr>
      </w:pPr>
      <w:r w:rsidRPr="008C0D4C">
        <w:rPr>
          <w:rFonts w:ascii="Century" w:hAnsi="Century"/>
          <w:sz w:val="22"/>
          <w:szCs w:val="22"/>
          <w:lang w:val="en-GB"/>
        </w:rPr>
        <w:t xml:space="preserve">The above quote is demonstrative of a rhetoric that is rampant amongst far-right propagandists; the idea that </w:t>
      </w:r>
      <w:r w:rsidR="00AD20FB">
        <w:rPr>
          <w:rFonts w:ascii="Century" w:hAnsi="Century"/>
          <w:sz w:val="22"/>
          <w:szCs w:val="22"/>
          <w:lang w:val="en-GB"/>
        </w:rPr>
        <w:t>refugees and</w:t>
      </w:r>
      <w:r w:rsidRPr="008C0D4C">
        <w:rPr>
          <w:rFonts w:ascii="Century" w:hAnsi="Century"/>
          <w:sz w:val="22"/>
          <w:szCs w:val="22"/>
          <w:lang w:val="en-GB"/>
        </w:rPr>
        <w:t xml:space="preserve"> minority group</w:t>
      </w:r>
      <w:r w:rsidR="00AD20FB">
        <w:rPr>
          <w:rFonts w:ascii="Century" w:hAnsi="Century"/>
          <w:sz w:val="22"/>
          <w:szCs w:val="22"/>
          <w:lang w:val="en-GB"/>
        </w:rPr>
        <w:t>s</w:t>
      </w:r>
      <w:r w:rsidRPr="008C0D4C">
        <w:rPr>
          <w:rFonts w:ascii="Century" w:hAnsi="Century"/>
          <w:sz w:val="22"/>
          <w:szCs w:val="22"/>
          <w:lang w:val="en-GB"/>
        </w:rPr>
        <w:t xml:space="preserve"> are attempting to slowly conquer Europe. However, th</w:t>
      </w:r>
      <w:r w:rsidR="002D13D1">
        <w:rPr>
          <w:rFonts w:ascii="Century" w:hAnsi="Century"/>
          <w:sz w:val="22"/>
          <w:szCs w:val="22"/>
          <w:lang w:val="en-GB"/>
        </w:rPr>
        <w:t>is is not a quote about Muslims</w:t>
      </w:r>
      <w:r w:rsidR="00AD20FB">
        <w:rPr>
          <w:rFonts w:ascii="Century" w:hAnsi="Century"/>
          <w:sz w:val="22"/>
          <w:szCs w:val="22"/>
          <w:lang w:val="en-GB"/>
        </w:rPr>
        <w:t xml:space="preserve"> nor refugees</w:t>
      </w:r>
      <w:r w:rsidRPr="008C0D4C">
        <w:rPr>
          <w:rFonts w:ascii="Century" w:hAnsi="Century"/>
          <w:sz w:val="22"/>
          <w:szCs w:val="22"/>
          <w:lang w:val="en-GB"/>
        </w:rPr>
        <w:t xml:space="preserve">. It is, in fact, a quote about Jews, taken from </w:t>
      </w:r>
      <w:r w:rsidRPr="008C0D4C">
        <w:rPr>
          <w:rFonts w:ascii="Century" w:hAnsi="Century"/>
          <w:i/>
          <w:iCs/>
          <w:sz w:val="22"/>
          <w:szCs w:val="22"/>
          <w:lang w:val="en-GB"/>
        </w:rPr>
        <w:t xml:space="preserve">Mein </w:t>
      </w:r>
      <w:proofErr w:type="spellStart"/>
      <w:r w:rsidRPr="008C0D4C">
        <w:rPr>
          <w:rFonts w:ascii="Century" w:hAnsi="Century"/>
          <w:i/>
          <w:iCs/>
          <w:sz w:val="22"/>
          <w:szCs w:val="22"/>
          <w:lang w:val="en-GB"/>
        </w:rPr>
        <w:t>Kampf</w:t>
      </w:r>
      <w:proofErr w:type="spellEnd"/>
      <w:r w:rsidRPr="008C0D4C">
        <w:rPr>
          <w:rFonts w:ascii="Century" w:hAnsi="Century"/>
          <w:sz w:val="22"/>
          <w:szCs w:val="22"/>
          <w:lang w:val="en-GB"/>
        </w:rPr>
        <w:t>, by A</w:t>
      </w:r>
      <w:r w:rsidR="00626456">
        <w:rPr>
          <w:rFonts w:ascii="Century" w:hAnsi="Century"/>
          <w:sz w:val="22"/>
          <w:szCs w:val="22"/>
          <w:lang w:val="en-GB"/>
        </w:rPr>
        <w:t xml:space="preserve">dolf Hitler. It originally read </w:t>
      </w:r>
      <w:r w:rsidRPr="008C0D4C">
        <w:rPr>
          <w:rFonts w:ascii="Century" w:hAnsi="Century"/>
          <w:sz w:val="22"/>
          <w:szCs w:val="22"/>
          <w:lang w:val="en-GB"/>
        </w:rPr>
        <w:t>“</w:t>
      </w:r>
      <w:r w:rsidRPr="008C0D4C">
        <w:rPr>
          <w:rStyle w:val="QuoteChar"/>
          <w:rFonts w:ascii="Century" w:hAnsi="Century"/>
          <w:sz w:val="22"/>
          <w:szCs w:val="22"/>
          <w:lang w:val="en-GB"/>
        </w:rPr>
        <w:t>The Jewish youth</w:t>
      </w:r>
      <w:r w:rsidR="00626456">
        <w:rPr>
          <w:rStyle w:val="QuoteChar"/>
          <w:rFonts w:ascii="Century" w:hAnsi="Century"/>
          <w:sz w:val="22"/>
          <w:szCs w:val="22"/>
          <w:lang w:val="en-GB"/>
        </w:rPr>
        <w:t>”.</w:t>
      </w:r>
    </w:p>
    <w:p w14:paraId="70CBEF5F" w14:textId="3BA6780B" w:rsidR="00AA5B71" w:rsidRPr="008C0D4C" w:rsidRDefault="00AA5B71" w:rsidP="009F4514">
      <w:pPr>
        <w:spacing w:after="240"/>
        <w:ind w:firstLine="720"/>
        <w:rPr>
          <w:rFonts w:ascii="Century" w:hAnsi="Century"/>
          <w:sz w:val="22"/>
          <w:szCs w:val="22"/>
          <w:lang w:val="en-GB"/>
        </w:rPr>
      </w:pPr>
      <w:r w:rsidRPr="008C0D4C">
        <w:rPr>
          <w:rFonts w:ascii="Century" w:hAnsi="Century"/>
          <w:sz w:val="22"/>
          <w:szCs w:val="22"/>
          <w:lang w:val="en-GB"/>
        </w:rPr>
        <w:t>In 1947, an anti-racist documentary entitled “Don’t Be a Sucker” made the point that “</w:t>
      </w:r>
      <w:r w:rsidRPr="008C0D4C">
        <w:rPr>
          <w:rStyle w:val="QuoteChar"/>
          <w:rFonts w:ascii="Century" w:hAnsi="Century"/>
          <w:sz w:val="22"/>
          <w:szCs w:val="22"/>
          <w:lang w:val="en-GB"/>
        </w:rPr>
        <w:t>[</w:t>
      </w:r>
      <w:proofErr w:type="spellStart"/>
      <w:r w:rsidRPr="008C0D4C">
        <w:rPr>
          <w:rStyle w:val="QuoteChar"/>
          <w:rFonts w:ascii="Century" w:hAnsi="Century"/>
          <w:sz w:val="22"/>
          <w:szCs w:val="22"/>
          <w:lang w:val="en-GB"/>
        </w:rPr>
        <w:t>t]he</w:t>
      </w:r>
      <w:proofErr w:type="spellEnd"/>
      <w:r w:rsidRPr="008C0D4C">
        <w:rPr>
          <w:rStyle w:val="QuoteChar"/>
          <w:rFonts w:ascii="Century" w:hAnsi="Century"/>
          <w:sz w:val="22"/>
          <w:szCs w:val="22"/>
          <w:lang w:val="en-GB"/>
        </w:rPr>
        <w:t xml:space="preserve"> Nazis knew that they were not strong enough to conquer a unified country. </w:t>
      </w:r>
      <w:proofErr w:type="gramStart"/>
      <w:r w:rsidRPr="008C0D4C">
        <w:rPr>
          <w:rStyle w:val="QuoteChar"/>
          <w:rFonts w:ascii="Century" w:hAnsi="Century"/>
          <w:sz w:val="22"/>
          <w:szCs w:val="22"/>
          <w:lang w:val="en-GB"/>
        </w:rPr>
        <w:t>So</w:t>
      </w:r>
      <w:proofErr w:type="gramEnd"/>
      <w:r w:rsidRPr="008C0D4C">
        <w:rPr>
          <w:rStyle w:val="QuoteChar"/>
          <w:rFonts w:ascii="Century" w:hAnsi="Century"/>
          <w:sz w:val="22"/>
          <w:szCs w:val="22"/>
          <w:lang w:val="en-GB"/>
        </w:rPr>
        <w:t xml:space="preserve"> the</w:t>
      </w:r>
      <w:r w:rsidR="00AD20FB">
        <w:rPr>
          <w:rStyle w:val="QuoteChar"/>
          <w:rFonts w:ascii="Century" w:hAnsi="Century"/>
          <w:sz w:val="22"/>
          <w:szCs w:val="22"/>
          <w:lang w:val="en-GB"/>
        </w:rPr>
        <w:t>y</w:t>
      </w:r>
      <w:r w:rsidRPr="008C0D4C">
        <w:rPr>
          <w:rStyle w:val="QuoteChar"/>
          <w:rFonts w:ascii="Century" w:hAnsi="Century"/>
          <w:sz w:val="22"/>
          <w:szCs w:val="22"/>
          <w:lang w:val="en-GB"/>
        </w:rPr>
        <w:t xml:space="preserve"> split Germany into small groups. They used prejudice as a practical weapon to cripple the nation. We human beings are not born with prejudices. Always, they are made for us. Made by someone who wants something</w:t>
      </w:r>
      <w:r w:rsidRPr="008C0D4C">
        <w:rPr>
          <w:rFonts w:ascii="Century" w:hAnsi="Century"/>
          <w:sz w:val="22"/>
          <w:szCs w:val="22"/>
          <w:lang w:val="en-GB"/>
        </w:rPr>
        <w:t>.”</w:t>
      </w:r>
    </w:p>
    <w:p w14:paraId="5AAB0A65" w14:textId="77777777" w:rsidR="00AA5B71" w:rsidRDefault="00AA5B71" w:rsidP="002D13D1">
      <w:pPr>
        <w:spacing w:after="240"/>
        <w:ind w:firstLine="720"/>
        <w:rPr>
          <w:rFonts w:ascii="Century" w:hAnsi="Century"/>
          <w:sz w:val="22"/>
          <w:szCs w:val="22"/>
          <w:lang w:val="en-GB"/>
        </w:rPr>
      </w:pPr>
      <w:r w:rsidRPr="008C0D4C">
        <w:rPr>
          <w:rFonts w:ascii="Century" w:hAnsi="Century"/>
          <w:sz w:val="22"/>
          <w:szCs w:val="22"/>
          <w:lang w:val="en-GB"/>
        </w:rPr>
        <w:t xml:space="preserve">This divisive rhetoric is used by those who want power. Certainly, instigating fear and hatred directed at scapegoated and vulnerable communities is a tried and tested method for galvanising political support. </w:t>
      </w:r>
    </w:p>
    <w:p w14:paraId="6EBA9A55" w14:textId="77777777" w:rsidR="002D13D1" w:rsidRDefault="00EE654A" w:rsidP="002D13D1">
      <w:pPr>
        <w:spacing w:after="240"/>
        <w:ind w:firstLine="720"/>
        <w:rPr>
          <w:rFonts w:ascii="Century" w:hAnsi="Century"/>
          <w:sz w:val="22"/>
          <w:szCs w:val="22"/>
          <w:lang w:val="en-GB"/>
        </w:rPr>
      </w:pPr>
      <w:r>
        <w:rPr>
          <w:rFonts w:ascii="Century" w:hAnsi="Century"/>
          <w:sz w:val="22"/>
          <w:szCs w:val="22"/>
          <w:lang w:val="en-GB"/>
        </w:rPr>
        <w:t>So</w:t>
      </w:r>
      <w:r w:rsidR="00626456">
        <w:rPr>
          <w:rFonts w:ascii="Century" w:hAnsi="Century"/>
          <w:sz w:val="22"/>
          <w:szCs w:val="22"/>
          <w:lang w:val="en-GB"/>
        </w:rPr>
        <w:t>,</w:t>
      </w:r>
      <w:r>
        <w:rPr>
          <w:rFonts w:ascii="Century" w:hAnsi="Century"/>
          <w:sz w:val="22"/>
          <w:szCs w:val="22"/>
          <w:lang w:val="en-GB"/>
        </w:rPr>
        <w:t xml:space="preserve"> we cannot fall for it – and we should point this out wherever we see scapegoating for the </w:t>
      </w:r>
      <w:r w:rsidR="00626456">
        <w:rPr>
          <w:rFonts w:ascii="Century" w:hAnsi="Century"/>
          <w:sz w:val="22"/>
          <w:szCs w:val="22"/>
          <w:lang w:val="en-GB"/>
        </w:rPr>
        <w:t>sake of political or economic power.</w:t>
      </w:r>
    </w:p>
    <w:p w14:paraId="07BFA053" w14:textId="77777777" w:rsidR="00626456" w:rsidRDefault="00626456" w:rsidP="002D13D1">
      <w:pPr>
        <w:spacing w:after="240"/>
        <w:ind w:firstLine="720"/>
        <w:rPr>
          <w:rFonts w:ascii="Century" w:hAnsi="Century"/>
          <w:sz w:val="22"/>
          <w:szCs w:val="22"/>
          <w:lang w:val="en-GB"/>
        </w:rPr>
      </w:pPr>
      <w:r>
        <w:rPr>
          <w:rFonts w:ascii="Century" w:hAnsi="Century"/>
          <w:sz w:val="22"/>
          <w:szCs w:val="22"/>
          <w:lang w:val="en-GB"/>
        </w:rPr>
        <w:t>I want to address just one arena where prejudice and hatred are allowed to flourish and replicate, and that is within the media.</w:t>
      </w:r>
    </w:p>
    <w:p w14:paraId="5D7643ED" w14:textId="77777777" w:rsidR="00626456" w:rsidRDefault="005E4CDD" w:rsidP="002D13D1">
      <w:pPr>
        <w:spacing w:after="240"/>
        <w:ind w:firstLine="720"/>
        <w:rPr>
          <w:rFonts w:ascii="Century" w:hAnsi="Century"/>
          <w:sz w:val="22"/>
          <w:szCs w:val="22"/>
          <w:lang w:val="en-GB"/>
        </w:rPr>
      </w:pPr>
      <w:r>
        <w:rPr>
          <w:rFonts w:ascii="Century" w:hAnsi="Century"/>
          <w:sz w:val="22"/>
          <w:szCs w:val="22"/>
          <w:lang w:val="en-GB"/>
        </w:rPr>
        <w:t xml:space="preserve">Following the </w:t>
      </w:r>
      <w:proofErr w:type="spellStart"/>
      <w:r>
        <w:rPr>
          <w:rFonts w:ascii="Century" w:hAnsi="Century"/>
          <w:sz w:val="22"/>
          <w:szCs w:val="22"/>
          <w:lang w:val="en-GB"/>
        </w:rPr>
        <w:t>Leveson</w:t>
      </w:r>
      <w:proofErr w:type="spellEnd"/>
      <w:r>
        <w:rPr>
          <w:rFonts w:ascii="Century" w:hAnsi="Century"/>
          <w:sz w:val="22"/>
          <w:szCs w:val="22"/>
          <w:lang w:val="en-GB"/>
        </w:rPr>
        <w:t xml:space="preserve"> Inquiry, newspapers lost their ability to pursue sensationalist stories through unethical practices, including phone hacking, following families of subjects and general hounding of celebrities.</w:t>
      </w:r>
    </w:p>
    <w:p w14:paraId="1D18C8A5" w14:textId="77777777" w:rsidR="005E4CDD" w:rsidRDefault="005E4CDD" w:rsidP="002D13D1">
      <w:pPr>
        <w:spacing w:after="240"/>
        <w:ind w:firstLine="720"/>
        <w:rPr>
          <w:rFonts w:ascii="Century" w:hAnsi="Century"/>
          <w:sz w:val="22"/>
          <w:szCs w:val="22"/>
          <w:lang w:val="en-GB"/>
        </w:rPr>
      </w:pPr>
      <w:r>
        <w:rPr>
          <w:rFonts w:ascii="Century" w:hAnsi="Century"/>
          <w:sz w:val="22"/>
          <w:szCs w:val="22"/>
          <w:lang w:val="en-GB"/>
        </w:rPr>
        <w:t>In the aftermath, a section of the press turned their attention to minorities, refugees and Muslims – because, let’s face it; fear sells.</w:t>
      </w:r>
    </w:p>
    <w:p w14:paraId="5AD62AD8" w14:textId="77777777" w:rsidR="00FD79F0" w:rsidRDefault="00FD79F0" w:rsidP="00FD79F0">
      <w:pPr>
        <w:spacing w:after="240"/>
        <w:ind w:firstLine="720"/>
        <w:rPr>
          <w:rFonts w:ascii="Century" w:hAnsi="Century"/>
          <w:sz w:val="22"/>
          <w:szCs w:val="22"/>
          <w:lang w:val="en-GB"/>
        </w:rPr>
      </w:pPr>
      <w:r w:rsidRPr="00FD79F0">
        <w:rPr>
          <w:rFonts w:ascii="Century" w:hAnsi="Century"/>
          <w:sz w:val="22"/>
          <w:szCs w:val="22"/>
          <w:lang w:val="en-GB"/>
        </w:rPr>
        <w:t xml:space="preserve">Indeed, the European Commission against Racism and Intolerance (ECRI) </w:t>
      </w:r>
      <w:r w:rsidR="006B4DB0">
        <w:rPr>
          <w:rFonts w:ascii="Century" w:hAnsi="Century"/>
          <w:sz w:val="22"/>
          <w:szCs w:val="22"/>
          <w:lang w:val="en-GB"/>
        </w:rPr>
        <w:t xml:space="preserve">recently </w:t>
      </w:r>
      <w:r w:rsidRPr="00FD79F0">
        <w:rPr>
          <w:rFonts w:ascii="Century" w:hAnsi="Century"/>
          <w:sz w:val="22"/>
          <w:szCs w:val="22"/>
          <w:lang w:val="en-GB"/>
        </w:rPr>
        <w:t xml:space="preserve">highlighted discriminatory reporting in both the </w:t>
      </w:r>
      <w:r w:rsidRPr="00FD79F0">
        <w:rPr>
          <w:rFonts w:ascii="Century" w:hAnsi="Century"/>
          <w:b/>
          <w:sz w:val="22"/>
          <w:szCs w:val="22"/>
          <w:lang w:val="en-GB"/>
        </w:rPr>
        <w:t>Daily Mail and the Sun</w:t>
      </w:r>
      <w:r w:rsidRPr="00FD79F0">
        <w:rPr>
          <w:rFonts w:ascii="Century" w:hAnsi="Century"/>
          <w:sz w:val="22"/>
          <w:szCs w:val="22"/>
          <w:lang w:val="en-GB"/>
        </w:rPr>
        <w:t>, claiming that they “</w:t>
      </w:r>
      <w:r w:rsidRPr="00FD79F0">
        <w:rPr>
          <w:rFonts w:ascii="Century" w:hAnsi="Century"/>
          <w:i/>
          <w:iCs/>
          <w:sz w:val="22"/>
          <w:szCs w:val="22"/>
          <w:lang w:val="en-GB"/>
        </w:rPr>
        <w:t>are responsible for most of the offensive, discriminatory and provocative terminology</w:t>
      </w:r>
      <w:r w:rsidRPr="00FD79F0">
        <w:rPr>
          <w:rFonts w:ascii="Century" w:hAnsi="Century"/>
          <w:sz w:val="22"/>
          <w:szCs w:val="22"/>
          <w:lang w:val="en-GB"/>
        </w:rPr>
        <w:t>”. Concluding that “</w:t>
      </w:r>
      <w:r w:rsidRPr="00FD79F0">
        <w:rPr>
          <w:rFonts w:ascii="Century" w:hAnsi="Century"/>
          <w:i/>
          <w:iCs/>
          <w:sz w:val="22"/>
          <w:szCs w:val="22"/>
          <w:lang w:val="en-GB"/>
        </w:rPr>
        <w:t>hate speech in some traditional media continues to be a serious problem</w:t>
      </w:r>
      <w:r w:rsidRPr="00FD79F0">
        <w:rPr>
          <w:rFonts w:ascii="Century" w:hAnsi="Century"/>
          <w:sz w:val="22"/>
          <w:szCs w:val="22"/>
          <w:lang w:val="en-GB"/>
        </w:rPr>
        <w:t>”,</w:t>
      </w:r>
      <w:r w:rsidRPr="00FD79F0">
        <w:rPr>
          <w:rFonts w:ascii="Century" w:hAnsi="Century"/>
          <w:sz w:val="22"/>
          <w:szCs w:val="22"/>
          <w:vertAlign w:val="superscript"/>
          <w:lang w:val="en-GB"/>
        </w:rPr>
        <w:footnoteReference w:id="1"/>
      </w:r>
      <w:r w:rsidRPr="00FD79F0">
        <w:rPr>
          <w:rFonts w:ascii="Century" w:hAnsi="Century"/>
          <w:sz w:val="22"/>
          <w:szCs w:val="22"/>
          <w:lang w:val="en-GB"/>
        </w:rPr>
        <w:t xml:space="preserve"> the report emphasised articles such as the Sun’s </w:t>
      </w:r>
      <w:r w:rsidRPr="00FD79F0">
        <w:rPr>
          <w:rFonts w:ascii="Century" w:hAnsi="Century"/>
          <w:i/>
          <w:iCs/>
          <w:sz w:val="22"/>
          <w:szCs w:val="22"/>
          <w:lang w:val="en-GB"/>
        </w:rPr>
        <w:t>“Rescue boats? I’d use gunships to stop migrants</w:t>
      </w:r>
      <w:r w:rsidRPr="00FD79F0">
        <w:rPr>
          <w:rFonts w:ascii="Century" w:hAnsi="Century"/>
          <w:sz w:val="22"/>
          <w:szCs w:val="22"/>
          <w:lang w:val="en-GB"/>
        </w:rPr>
        <w:t>”, in which the columnist, Katie Hopkins, likened migrants to cockroaches</w:t>
      </w:r>
      <w:r>
        <w:rPr>
          <w:rFonts w:ascii="Century" w:hAnsi="Century"/>
          <w:sz w:val="22"/>
          <w:szCs w:val="22"/>
          <w:lang w:val="en-GB"/>
        </w:rPr>
        <w:t>.</w:t>
      </w:r>
      <w:r w:rsidRPr="00FD79F0">
        <w:rPr>
          <w:rFonts w:ascii="Century" w:hAnsi="Century"/>
          <w:sz w:val="22"/>
          <w:szCs w:val="22"/>
          <w:lang w:val="en-GB"/>
        </w:rPr>
        <w:t xml:space="preserve"> </w:t>
      </w:r>
    </w:p>
    <w:p w14:paraId="6536968E" w14:textId="77777777" w:rsidR="00AD20FB" w:rsidRPr="00AD20FB" w:rsidRDefault="00AD20FB" w:rsidP="00AD20FB">
      <w:pPr>
        <w:spacing w:after="240"/>
        <w:ind w:firstLine="720"/>
        <w:rPr>
          <w:rFonts w:ascii="Century" w:hAnsi="Century"/>
          <w:sz w:val="22"/>
          <w:szCs w:val="22"/>
          <w:lang w:val="en-GB"/>
        </w:rPr>
      </w:pPr>
      <w:r w:rsidRPr="00AD20FB">
        <w:rPr>
          <w:rFonts w:ascii="Century" w:hAnsi="Century"/>
          <w:sz w:val="22"/>
          <w:szCs w:val="22"/>
          <w:lang w:val="en-GB"/>
        </w:rPr>
        <w:t xml:space="preserve">Opinion and debate is an important facet of a strong democracy and should be encouraged. The media therefore, plays a valuable role in providing a platform for strong democratic debate. However, there must be a distinction between fact and opinion. </w:t>
      </w:r>
    </w:p>
    <w:p w14:paraId="7A3AA99D" w14:textId="09EBF1C3" w:rsidR="00AD20FB" w:rsidRPr="00AD20FB" w:rsidRDefault="00AD20FB" w:rsidP="009F4514">
      <w:pPr>
        <w:spacing w:after="240"/>
        <w:ind w:firstLine="720"/>
        <w:rPr>
          <w:rFonts w:ascii="Century" w:hAnsi="Century"/>
          <w:sz w:val="22"/>
          <w:szCs w:val="22"/>
          <w:lang w:val="en-GB"/>
        </w:rPr>
      </w:pPr>
      <w:r>
        <w:rPr>
          <w:rFonts w:ascii="Century" w:hAnsi="Century"/>
          <w:sz w:val="22"/>
          <w:szCs w:val="22"/>
          <w:lang w:val="en-GB"/>
        </w:rPr>
        <w:t>C</w:t>
      </w:r>
      <w:r w:rsidRPr="00AD20FB">
        <w:rPr>
          <w:rFonts w:ascii="Century" w:hAnsi="Century"/>
          <w:sz w:val="22"/>
          <w:szCs w:val="22"/>
          <w:lang w:val="en-GB"/>
        </w:rPr>
        <w:t xml:space="preserve">omment pieces within print and online media news outlets are frequently replete with heavily distorted or invented ‘facts’ or opinions that are presented as fact. As such, </w:t>
      </w:r>
      <w:r>
        <w:rPr>
          <w:rFonts w:ascii="Century" w:hAnsi="Century"/>
          <w:sz w:val="22"/>
          <w:szCs w:val="22"/>
          <w:lang w:val="en-GB"/>
        </w:rPr>
        <w:t xml:space="preserve">common sense would dictate that </w:t>
      </w:r>
      <w:r w:rsidRPr="00AD20FB">
        <w:rPr>
          <w:rFonts w:ascii="Century" w:hAnsi="Century"/>
          <w:sz w:val="22"/>
          <w:szCs w:val="22"/>
          <w:lang w:val="en-GB"/>
        </w:rPr>
        <w:t xml:space="preserve">content that presents itself as objectively authoritative </w:t>
      </w:r>
      <w:r>
        <w:rPr>
          <w:rFonts w:ascii="Century" w:hAnsi="Century"/>
          <w:sz w:val="22"/>
          <w:szCs w:val="22"/>
          <w:lang w:val="en-GB"/>
        </w:rPr>
        <w:t>should</w:t>
      </w:r>
      <w:r w:rsidRPr="00AD20FB">
        <w:rPr>
          <w:rFonts w:ascii="Century" w:hAnsi="Century"/>
          <w:sz w:val="22"/>
          <w:szCs w:val="22"/>
          <w:lang w:val="en-GB"/>
        </w:rPr>
        <w:t xml:space="preserve"> be held to the same requirements of accuracy as any other news item. </w:t>
      </w:r>
    </w:p>
    <w:p w14:paraId="3789D8AF" w14:textId="77777777" w:rsidR="00AD20FB" w:rsidRDefault="00AD20FB" w:rsidP="00C6782E">
      <w:pPr>
        <w:spacing w:after="240"/>
        <w:ind w:firstLine="720"/>
        <w:rPr>
          <w:rFonts w:ascii="Century" w:hAnsi="Century"/>
          <w:sz w:val="22"/>
          <w:szCs w:val="22"/>
          <w:lang w:val="en-GB"/>
        </w:rPr>
      </w:pPr>
      <w:r>
        <w:rPr>
          <w:rFonts w:ascii="Century" w:hAnsi="Century"/>
          <w:sz w:val="22"/>
          <w:szCs w:val="22"/>
          <w:lang w:val="en-GB"/>
        </w:rPr>
        <w:t>However, there is a complete</w:t>
      </w:r>
      <w:r w:rsidRPr="00AD20FB">
        <w:rPr>
          <w:rFonts w:ascii="Century" w:hAnsi="Century"/>
          <w:sz w:val="22"/>
          <w:szCs w:val="22"/>
          <w:lang w:val="en-GB"/>
        </w:rPr>
        <w:t xml:space="preserve"> vacuum in protection against opinions masquerading as news, pieces titled as ‘opinion’ are currently exempt from many of the clauses contained in</w:t>
      </w:r>
      <w:r>
        <w:rPr>
          <w:rFonts w:ascii="Century" w:hAnsi="Century"/>
          <w:sz w:val="22"/>
          <w:szCs w:val="22"/>
          <w:lang w:val="en-GB"/>
        </w:rPr>
        <w:t xml:space="preserve"> the current regulator,</w:t>
      </w:r>
      <w:r w:rsidRPr="00AD20FB">
        <w:rPr>
          <w:rFonts w:ascii="Century" w:hAnsi="Century"/>
          <w:sz w:val="22"/>
          <w:szCs w:val="22"/>
          <w:lang w:val="en-GB"/>
        </w:rPr>
        <w:t xml:space="preserve"> IPSO’s</w:t>
      </w:r>
      <w:r>
        <w:rPr>
          <w:rFonts w:ascii="Century" w:hAnsi="Century"/>
          <w:sz w:val="22"/>
          <w:szCs w:val="22"/>
          <w:lang w:val="en-GB"/>
        </w:rPr>
        <w:t>,</w:t>
      </w:r>
      <w:r w:rsidRPr="00AD20FB">
        <w:rPr>
          <w:rFonts w:ascii="Century" w:hAnsi="Century"/>
          <w:sz w:val="22"/>
          <w:szCs w:val="22"/>
          <w:lang w:val="en-GB"/>
        </w:rPr>
        <w:t xml:space="preserve"> editors</w:t>
      </w:r>
      <w:r w:rsidR="00C6782E">
        <w:rPr>
          <w:rFonts w:ascii="Century" w:hAnsi="Century"/>
          <w:sz w:val="22"/>
          <w:szCs w:val="22"/>
          <w:lang w:val="en-GB"/>
        </w:rPr>
        <w:t>’</w:t>
      </w:r>
      <w:r w:rsidRPr="00AD20FB">
        <w:rPr>
          <w:rFonts w:ascii="Century" w:hAnsi="Century"/>
          <w:sz w:val="22"/>
          <w:szCs w:val="22"/>
          <w:lang w:val="en-GB"/>
        </w:rPr>
        <w:t xml:space="preserve"> code of practice. This has led to authors such as Trevor Kavanagh being permitted to discuss the “Muslim Problem” and no remedy for the Fatima Manji case </w:t>
      </w:r>
      <w:r w:rsidR="00C6782E">
        <w:rPr>
          <w:rFonts w:ascii="Century" w:hAnsi="Century"/>
          <w:sz w:val="22"/>
          <w:szCs w:val="22"/>
          <w:lang w:val="en-GB"/>
        </w:rPr>
        <w:t xml:space="preserve">after she was berated by </w:t>
      </w:r>
      <w:r w:rsidR="00C6782E" w:rsidRPr="00C6782E">
        <w:rPr>
          <w:rFonts w:ascii="Century" w:hAnsi="Century"/>
          <w:sz w:val="22"/>
          <w:szCs w:val="22"/>
        </w:rPr>
        <w:t xml:space="preserve">Kelvin </w:t>
      </w:r>
      <w:proofErr w:type="spellStart"/>
      <w:r w:rsidR="00C6782E" w:rsidRPr="00C6782E">
        <w:rPr>
          <w:rFonts w:ascii="Century" w:hAnsi="Century"/>
          <w:sz w:val="22"/>
          <w:szCs w:val="22"/>
        </w:rPr>
        <w:t>MacKenzie</w:t>
      </w:r>
      <w:proofErr w:type="spellEnd"/>
      <w:r w:rsidR="00C6782E">
        <w:rPr>
          <w:rFonts w:ascii="Century" w:hAnsi="Century"/>
          <w:sz w:val="22"/>
          <w:szCs w:val="22"/>
        </w:rPr>
        <w:t xml:space="preserve"> for presenting on Channel 4 News in a hijab following the Paris attacks</w:t>
      </w:r>
      <w:r w:rsidRPr="00AD20FB">
        <w:rPr>
          <w:rFonts w:ascii="Century" w:hAnsi="Century"/>
          <w:sz w:val="22"/>
          <w:szCs w:val="22"/>
          <w:lang w:val="en-GB"/>
        </w:rPr>
        <w:t>.</w:t>
      </w:r>
    </w:p>
    <w:p w14:paraId="3E4A73BD" w14:textId="77777777" w:rsidR="00C6782E" w:rsidRDefault="00C6782E" w:rsidP="00C6782E">
      <w:pPr>
        <w:spacing w:after="240"/>
        <w:ind w:firstLine="720"/>
        <w:rPr>
          <w:rFonts w:ascii="Century" w:hAnsi="Century"/>
          <w:sz w:val="22"/>
          <w:szCs w:val="22"/>
          <w:lang w:val="en-GB"/>
        </w:rPr>
      </w:pPr>
      <w:r>
        <w:rPr>
          <w:rFonts w:ascii="Century" w:hAnsi="Century"/>
          <w:sz w:val="22"/>
          <w:szCs w:val="22"/>
          <w:lang w:val="en-GB"/>
        </w:rPr>
        <w:t>This is just one area where IPSO falls short and is ultimately pointless.</w:t>
      </w:r>
    </w:p>
    <w:p w14:paraId="4946DC0C" w14:textId="77777777" w:rsidR="00F4304B" w:rsidRDefault="00F4304B" w:rsidP="00F4304B">
      <w:pPr>
        <w:pStyle w:val="ListParagraph"/>
        <w:numPr>
          <w:ilvl w:val="0"/>
          <w:numId w:val="2"/>
        </w:numPr>
        <w:spacing w:after="240"/>
        <w:rPr>
          <w:rFonts w:ascii="Century" w:hAnsi="Century"/>
          <w:sz w:val="22"/>
          <w:szCs w:val="22"/>
          <w:lang w:val="en-GB"/>
        </w:rPr>
      </w:pPr>
      <w:r w:rsidRPr="00F4304B">
        <w:rPr>
          <w:rFonts w:ascii="Century" w:hAnsi="Century"/>
          <w:sz w:val="22"/>
          <w:szCs w:val="22"/>
          <w:lang w:val="en-GB"/>
        </w:rPr>
        <w:t>IPSO will only address discrimination complaints brought by the individual affected by a published story. In practice, this means that there is no protection against whole groups – such as Muslims or refugees. Meanwhile, even in respect to accuracy, the individual most-closely affected must bring the complaint. This means that a person cannot defend themselves against inaccurate reporting if they are in a coma, for example.</w:t>
      </w:r>
    </w:p>
    <w:p w14:paraId="3E748FA7" w14:textId="77777777" w:rsidR="00F4304B" w:rsidRDefault="00F4304B" w:rsidP="00F4304B">
      <w:pPr>
        <w:pStyle w:val="ListParagraph"/>
        <w:numPr>
          <w:ilvl w:val="0"/>
          <w:numId w:val="2"/>
        </w:numPr>
        <w:spacing w:after="240"/>
        <w:rPr>
          <w:rFonts w:ascii="Century" w:hAnsi="Century"/>
          <w:sz w:val="22"/>
          <w:szCs w:val="22"/>
          <w:lang w:val="en-GB"/>
        </w:rPr>
      </w:pPr>
      <w:r>
        <w:rPr>
          <w:rFonts w:ascii="Century" w:hAnsi="Century"/>
          <w:sz w:val="22"/>
          <w:szCs w:val="22"/>
          <w:lang w:val="en-GB"/>
        </w:rPr>
        <w:t>T</w:t>
      </w:r>
      <w:r w:rsidRPr="00F4304B">
        <w:rPr>
          <w:rFonts w:ascii="Century" w:hAnsi="Century"/>
          <w:sz w:val="22"/>
          <w:szCs w:val="22"/>
          <w:lang w:val="en-GB"/>
        </w:rPr>
        <w:t>he corrections demanded by IPSO for breaches in the editor’s code of practice are typically severely delayed and far less prominent than the original inaccuracy. A case in point is that IPSO has never ordered a front-page correction for a front-page breach.</w:t>
      </w:r>
      <w:r>
        <w:rPr>
          <w:rFonts w:ascii="Century" w:hAnsi="Century"/>
          <w:sz w:val="22"/>
          <w:szCs w:val="22"/>
          <w:lang w:val="en-GB"/>
        </w:rPr>
        <w:t xml:space="preserve"> We all remember the Sun’s “1 in 5 Brit Muslims support </w:t>
      </w:r>
      <w:proofErr w:type="spellStart"/>
      <w:r>
        <w:rPr>
          <w:rFonts w:ascii="Century" w:hAnsi="Century"/>
          <w:sz w:val="22"/>
          <w:szCs w:val="22"/>
          <w:lang w:val="en-GB"/>
        </w:rPr>
        <w:t>Jihadis</w:t>
      </w:r>
      <w:proofErr w:type="spellEnd"/>
      <w:r>
        <w:rPr>
          <w:rFonts w:ascii="Century" w:hAnsi="Century"/>
          <w:sz w:val="22"/>
          <w:szCs w:val="22"/>
          <w:lang w:val="en-GB"/>
        </w:rPr>
        <w:t>” headline? It was proven to be entirely untrue and after months of campaigning by MEND and others, the Sun printed a tiny correction buried on page 2 under the headline “IPSO Ruling Upheld” – who is likely to read that?</w:t>
      </w:r>
    </w:p>
    <w:p w14:paraId="18B7C499" w14:textId="77777777" w:rsidR="00F4304B" w:rsidRPr="00F4304B" w:rsidRDefault="00F4304B" w:rsidP="00F4304B">
      <w:pPr>
        <w:pStyle w:val="ListParagraph"/>
        <w:numPr>
          <w:ilvl w:val="0"/>
          <w:numId w:val="2"/>
        </w:numPr>
        <w:spacing w:after="240"/>
        <w:rPr>
          <w:rFonts w:ascii="Century" w:hAnsi="Century"/>
          <w:sz w:val="22"/>
          <w:szCs w:val="22"/>
          <w:lang w:val="en-GB"/>
        </w:rPr>
      </w:pPr>
      <w:r>
        <w:rPr>
          <w:rFonts w:ascii="Century" w:hAnsi="Century"/>
          <w:sz w:val="22"/>
          <w:szCs w:val="22"/>
          <w:lang w:val="en-GB"/>
        </w:rPr>
        <w:t>Then we have inaction. We all must have seen the Times’ Muslim foster care story? It, again, was proven to be completely wrong and yet, IPSO refused to investigate on the grounds that it could negatively impact the child in question – this is after the court case, the national debate and all the stories had already been published</w:t>
      </w:r>
      <w:r w:rsidRPr="00F4304B">
        <w:rPr>
          <w:rFonts w:ascii="Century" w:hAnsi="Century"/>
          <w:sz w:val="22"/>
          <w:szCs w:val="22"/>
          <w:lang w:val="en-GB"/>
        </w:rPr>
        <w:t xml:space="preserve">. </w:t>
      </w:r>
      <w:r w:rsidRPr="00F4304B">
        <w:rPr>
          <w:rFonts w:ascii="Century" w:hAnsi="Century"/>
          <w:sz w:val="22"/>
          <w:szCs w:val="22"/>
        </w:rPr>
        <w:t>Taking no action to verify the information published is an abdication of IPSO’s responsibility.</w:t>
      </w:r>
    </w:p>
    <w:p w14:paraId="5CFDEDA2" w14:textId="77777777" w:rsidR="00620A90" w:rsidRPr="00620A90" w:rsidRDefault="00F4304B" w:rsidP="00620A90">
      <w:pPr>
        <w:pStyle w:val="ListParagraph"/>
        <w:numPr>
          <w:ilvl w:val="0"/>
          <w:numId w:val="2"/>
        </w:numPr>
        <w:spacing w:after="240"/>
        <w:rPr>
          <w:rFonts w:ascii="Century" w:hAnsi="Century"/>
          <w:sz w:val="22"/>
          <w:szCs w:val="22"/>
          <w:lang w:val="en-GB"/>
        </w:rPr>
      </w:pPr>
      <w:r>
        <w:rPr>
          <w:rFonts w:ascii="Century" w:hAnsi="Century"/>
          <w:sz w:val="22"/>
          <w:szCs w:val="22"/>
          <w:lang w:val="en-GB"/>
        </w:rPr>
        <w:t>In the Fatima Manji case</w:t>
      </w:r>
      <w:r w:rsidR="00845022">
        <w:rPr>
          <w:rFonts w:ascii="Century" w:hAnsi="Century"/>
          <w:sz w:val="22"/>
          <w:szCs w:val="22"/>
          <w:lang w:val="en-GB"/>
        </w:rPr>
        <w:t xml:space="preserve">, IPSO came under severe criticism when board member </w:t>
      </w:r>
      <w:r w:rsidR="00845022" w:rsidRPr="00845022">
        <w:rPr>
          <w:rFonts w:ascii="Century" w:hAnsi="Century"/>
          <w:bCs/>
          <w:sz w:val="22"/>
          <w:szCs w:val="22"/>
        </w:rPr>
        <w:t xml:space="preserve">Trevor Kavanagh publicly defended </w:t>
      </w:r>
      <w:proofErr w:type="spellStart"/>
      <w:r w:rsidR="00845022" w:rsidRPr="00845022">
        <w:rPr>
          <w:rFonts w:ascii="Century" w:hAnsi="Century"/>
          <w:bCs/>
          <w:sz w:val="22"/>
          <w:szCs w:val="22"/>
        </w:rPr>
        <w:t>MacKenzie</w:t>
      </w:r>
      <w:proofErr w:type="spellEnd"/>
      <w:r w:rsidR="00845022" w:rsidRPr="00845022">
        <w:rPr>
          <w:rFonts w:ascii="Century" w:hAnsi="Century"/>
          <w:bCs/>
          <w:sz w:val="22"/>
          <w:szCs w:val="22"/>
        </w:rPr>
        <w:t xml:space="preserve"> and stated that Manji had </w:t>
      </w:r>
      <w:hyperlink r:id="rId7" w:history="1">
        <w:r w:rsidR="00845022" w:rsidRPr="00845022">
          <w:rPr>
            <w:rStyle w:val="Hyperlink"/>
            <w:rFonts w:ascii="Century" w:hAnsi="Century"/>
            <w:bCs/>
            <w:sz w:val="22"/>
            <w:szCs w:val="22"/>
          </w:rPr>
          <w:t>“made a fool of herself.”</w:t>
        </w:r>
      </w:hyperlink>
      <w:r w:rsidR="00845022" w:rsidRPr="00845022">
        <w:rPr>
          <w:rFonts w:ascii="Century" w:hAnsi="Century"/>
          <w:bCs/>
          <w:sz w:val="22"/>
          <w:szCs w:val="22"/>
        </w:rPr>
        <w:t xml:space="preserve">  A cross-party group of MPs and peers subsequently wrote to IPSO, expressing concern that </w:t>
      </w:r>
      <w:r w:rsidR="00845022">
        <w:rPr>
          <w:rFonts w:ascii="Century" w:hAnsi="Century"/>
          <w:bCs/>
          <w:sz w:val="22"/>
          <w:szCs w:val="22"/>
        </w:rPr>
        <w:t>it was supposed to be judging a complaint whilst a board member was bullying the victim.</w:t>
      </w:r>
    </w:p>
    <w:p w14:paraId="149247B5" w14:textId="77777777" w:rsidR="00620A90" w:rsidRDefault="00845022" w:rsidP="00620A90">
      <w:pPr>
        <w:spacing w:after="240"/>
        <w:rPr>
          <w:rFonts w:ascii="Century" w:hAnsi="Century"/>
          <w:sz w:val="22"/>
          <w:szCs w:val="22"/>
          <w:lang w:val="en-GB"/>
        </w:rPr>
      </w:pPr>
      <w:r w:rsidRPr="00620A90">
        <w:rPr>
          <w:rFonts w:ascii="Century" w:hAnsi="Century"/>
          <w:sz w:val="22"/>
          <w:szCs w:val="22"/>
          <w:lang w:val="en-GB"/>
        </w:rPr>
        <w:t>There is a solution, and we already have everything needed in place.</w:t>
      </w:r>
      <w:r w:rsidR="00620A90" w:rsidRPr="00620A90">
        <w:rPr>
          <w:rFonts w:ascii="Century" w:hAnsi="Century"/>
          <w:sz w:val="22"/>
          <w:szCs w:val="22"/>
          <w:lang w:val="en-GB"/>
        </w:rPr>
        <w:t xml:space="preserve"> </w:t>
      </w:r>
      <w:proofErr w:type="spellStart"/>
      <w:r w:rsidR="00620A90" w:rsidRPr="00620A90">
        <w:rPr>
          <w:rFonts w:ascii="Century" w:hAnsi="Century"/>
          <w:sz w:val="22"/>
          <w:szCs w:val="22"/>
          <w:lang w:val="en-GB"/>
        </w:rPr>
        <w:t>Folllowing</w:t>
      </w:r>
      <w:proofErr w:type="spellEnd"/>
      <w:r w:rsidR="00620A90" w:rsidRPr="00620A90">
        <w:rPr>
          <w:rFonts w:ascii="Century" w:hAnsi="Century"/>
          <w:sz w:val="22"/>
          <w:szCs w:val="22"/>
          <w:lang w:val="en-GB"/>
        </w:rPr>
        <w:t xml:space="preserve"> the </w:t>
      </w:r>
      <w:proofErr w:type="spellStart"/>
      <w:r w:rsidR="00620A90" w:rsidRPr="00620A90">
        <w:rPr>
          <w:rFonts w:ascii="Century" w:hAnsi="Century"/>
          <w:sz w:val="22"/>
          <w:szCs w:val="22"/>
          <w:lang w:val="en-GB"/>
        </w:rPr>
        <w:t>Leveson</w:t>
      </w:r>
      <w:proofErr w:type="spellEnd"/>
      <w:r w:rsidR="00620A90" w:rsidRPr="00620A90">
        <w:rPr>
          <w:rFonts w:ascii="Century" w:hAnsi="Century"/>
          <w:sz w:val="22"/>
          <w:szCs w:val="22"/>
          <w:lang w:val="en-GB"/>
        </w:rPr>
        <w:t xml:space="preserve"> Inquiry, Section 40 of the Crime and Courts Act 2013 was agreed in a cross-party agreement on 18</w:t>
      </w:r>
      <w:r w:rsidR="00620A90" w:rsidRPr="00620A90">
        <w:rPr>
          <w:rFonts w:ascii="Century" w:hAnsi="Century"/>
          <w:sz w:val="22"/>
          <w:szCs w:val="22"/>
          <w:vertAlign w:val="superscript"/>
          <w:lang w:val="en-GB"/>
        </w:rPr>
        <w:t>th</w:t>
      </w:r>
      <w:r w:rsidR="00620A90" w:rsidRPr="00620A90">
        <w:rPr>
          <w:rFonts w:ascii="Century" w:hAnsi="Century"/>
          <w:sz w:val="22"/>
          <w:szCs w:val="22"/>
          <w:lang w:val="en-GB"/>
        </w:rPr>
        <w:t xml:space="preserve"> March 2013 as the crucial piece of the legislation which underpins the Royal Charter and </w:t>
      </w:r>
      <w:proofErr w:type="spellStart"/>
      <w:r w:rsidR="00620A90" w:rsidRPr="00620A90">
        <w:rPr>
          <w:rFonts w:ascii="Century" w:hAnsi="Century"/>
          <w:sz w:val="22"/>
          <w:szCs w:val="22"/>
          <w:lang w:val="en-GB"/>
        </w:rPr>
        <w:t>Leveson</w:t>
      </w:r>
      <w:proofErr w:type="spellEnd"/>
      <w:r w:rsidR="00620A90" w:rsidRPr="00620A90">
        <w:rPr>
          <w:rFonts w:ascii="Century" w:hAnsi="Century"/>
          <w:sz w:val="22"/>
          <w:szCs w:val="22"/>
          <w:lang w:val="en-GB"/>
        </w:rPr>
        <w:t xml:space="preserve"> system. Section 40 has currently been passed by Parliament and is awaiting enactment by the Government. </w:t>
      </w:r>
    </w:p>
    <w:p w14:paraId="4AD594CA" w14:textId="77777777" w:rsidR="00620A90" w:rsidRDefault="00620A90" w:rsidP="00620A90">
      <w:pPr>
        <w:spacing w:after="240"/>
        <w:rPr>
          <w:rFonts w:ascii="Century" w:hAnsi="Century"/>
          <w:sz w:val="22"/>
          <w:szCs w:val="22"/>
          <w:u w:val="single"/>
          <w:lang w:val="en-GB"/>
        </w:rPr>
      </w:pPr>
      <w:r w:rsidRPr="00620A90">
        <w:rPr>
          <w:rFonts w:ascii="Century" w:hAnsi="Century"/>
          <w:sz w:val="22"/>
          <w:szCs w:val="22"/>
          <w:lang w:val="en-GB"/>
        </w:rPr>
        <w:t xml:space="preserve">After the approval of any piece of new legislation, the Government sometimes has discretion over when it comes into force, to allow any required bodies or committees to be formed where necessary. </w:t>
      </w:r>
      <w:r w:rsidRPr="00620A90">
        <w:rPr>
          <w:rFonts w:ascii="Century" w:hAnsi="Century"/>
          <w:sz w:val="22"/>
          <w:szCs w:val="22"/>
          <w:u w:val="single"/>
          <w:lang w:val="en-GB"/>
        </w:rPr>
        <w:t>This discretion is not intended to allow the Government to reverse its decision or undermine the law already passed by Parliament. However, this is how that discretion has been used in relation to Section 40.</w:t>
      </w:r>
    </w:p>
    <w:p w14:paraId="7EB9DF66" w14:textId="77777777" w:rsidR="00620A90" w:rsidRDefault="00620A90" w:rsidP="00620A90">
      <w:pPr>
        <w:spacing w:after="240"/>
        <w:rPr>
          <w:rFonts w:ascii="Century" w:hAnsi="Century"/>
          <w:bCs/>
          <w:sz w:val="22"/>
          <w:szCs w:val="22"/>
          <w:lang w:val="en-GB"/>
        </w:rPr>
      </w:pPr>
      <w:r w:rsidRPr="00620A90">
        <w:rPr>
          <w:rFonts w:ascii="Century" w:hAnsi="Century"/>
          <w:bCs/>
          <w:sz w:val="22"/>
          <w:szCs w:val="22"/>
          <w:lang w:val="en-GB"/>
        </w:rPr>
        <w:t xml:space="preserve">As such, by blocking implementation the </w:t>
      </w:r>
      <w:proofErr w:type="spellStart"/>
      <w:r w:rsidRPr="00620A90">
        <w:rPr>
          <w:rFonts w:ascii="Century" w:hAnsi="Century"/>
          <w:bCs/>
          <w:sz w:val="22"/>
          <w:szCs w:val="22"/>
          <w:lang w:val="en-GB"/>
        </w:rPr>
        <w:t>Leveson</w:t>
      </w:r>
      <w:proofErr w:type="spellEnd"/>
      <w:r w:rsidRPr="00620A90">
        <w:rPr>
          <w:rFonts w:ascii="Century" w:hAnsi="Century"/>
          <w:bCs/>
          <w:sz w:val="22"/>
          <w:szCs w:val="22"/>
          <w:lang w:val="en-GB"/>
        </w:rPr>
        <w:t xml:space="preserve"> system </w:t>
      </w:r>
      <w:r>
        <w:rPr>
          <w:rFonts w:ascii="Century" w:hAnsi="Century"/>
          <w:bCs/>
          <w:sz w:val="22"/>
          <w:szCs w:val="22"/>
          <w:lang w:val="en-GB"/>
        </w:rPr>
        <w:t>through</w:t>
      </w:r>
      <w:r w:rsidRPr="00620A90">
        <w:rPr>
          <w:rFonts w:ascii="Century" w:hAnsi="Century"/>
          <w:bCs/>
          <w:sz w:val="22"/>
          <w:szCs w:val="22"/>
          <w:lang w:val="en-GB"/>
        </w:rPr>
        <w:t xml:space="preserve"> delaying the triggering of section 40, the Government is permitting the media industry to avoid regulation, and is thus facilitating the perpetuation of </w:t>
      </w:r>
      <w:r>
        <w:rPr>
          <w:rFonts w:ascii="Century" w:hAnsi="Century"/>
          <w:bCs/>
          <w:sz w:val="22"/>
          <w:szCs w:val="22"/>
          <w:lang w:val="en-GB"/>
        </w:rPr>
        <w:t>distorted and misrepresentative reporting with virtual impunity</w:t>
      </w:r>
      <w:r w:rsidRPr="00620A90">
        <w:rPr>
          <w:rFonts w:ascii="Century" w:hAnsi="Century"/>
          <w:bCs/>
          <w:sz w:val="22"/>
          <w:szCs w:val="22"/>
          <w:lang w:val="en-GB"/>
        </w:rPr>
        <w:t xml:space="preserve">. </w:t>
      </w:r>
    </w:p>
    <w:p w14:paraId="44DFDC50" w14:textId="77777777" w:rsidR="009F4514" w:rsidRDefault="009F4514" w:rsidP="00620A90">
      <w:pPr>
        <w:spacing w:after="240"/>
        <w:rPr>
          <w:rFonts w:ascii="Century" w:hAnsi="Century"/>
          <w:bCs/>
          <w:sz w:val="22"/>
          <w:szCs w:val="22"/>
          <w:lang w:val="en-GB"/>
        </w:rPr>
      </w:pPr>
    </w:p>
    <w:p w14:paraId="3BBC39FA" w14:textId="77777777" w:rsidR="00620A90" w:rsidRDefault="00620A90" w:rsidP="00620A90">
      <w:pPr>
        <w:spacing w:after="240"/>
        <w:rPr>
          <w:rFonts w:ascii="Century" w:hAnsi="Century"/>
          <w:bCs/>
          <w:sz w:val="22"/>
          <w:szCs w:val="22"/>
          <w:lang w:val="en-GB"/>
        </w:rPr>
      </w:pPr>
      <w:r>
        <w:rPr>
          <w:rFonts w:ascii="Century" w:hAnsi="Century"/>
          <w:bCs/>
          <w:sz w:val="22"/>
          <w:szCs w:val="22"/>
          <w:lang w:val="en-GB"/>
        </w:rPr>
        <w:t>The Nazi used the guise of free speech.</w:t>
      </w:r>
    </w:p>
    <w:p w14:paraId="4048D353" w14:textId="77777777" w:rsidR="009F4514" w:rsidRDefault="009F4514" w:rsidP="00620A90">
      <w:pPr>
        <w:spacing w:after="240"/>
        <w:rPr>
          <w:rFonts w:ascii="Century" w:hAnsi="Century"/>
          <w:bCs/>
          <w:sz w:val="22"/>
          <w:szCs w:val="22"/>
          <w:lang w:val="en-GB"/>
        </w:rPr>
      </w:pPr>
    </w:p>
    <w:p w14:paraId="3F08F147" w14:textId="77777777" w:rsidR="00620A90" w:rsidRPr="00620A90" w:rsidRDefault="00620A90" w:rsidP="009F4514">
      <w:pPr>
        <w:spacing w:after="240"/>
        <w:jc w:val="center"/>
        <w:rPr>
          <w:rFonts w:ascii="Century" w:hAnsi="Century"/>
          <w:bCs/>
          <w:sz w:val="22"/>
          <w:szCs w:val="22"/>
          <w:lang w:val="en-GB"/>
        </w:rPr>
      </w:pPr>
      <w:proofErr w:type="gramStart"/>
      <w:r w:rsidRPr="00620A90">
        <w:rPr>
          <w:rFonts w:ascii="Century" w:hAnsi="Century"/>
          <w:bCs/>
          <w:i/>
          <w:iCs/>
          <w:sz w:val="22"/>
          <w:szCs w:val="22"/>
          <w:lang w:val="en-GB"/>
        </w:rPr>
        <w:t>First</w:t>
      </w:r>
      <w:proofErr w:type="gramEnd"/>
      <w:r w:rsidRPr="00620A90">
        <w:rPr>
          <w:rFonts w:ascii="Century" w:hAnsi="Century"/>
          <w:bCs/>
          <w:i/>
          <w:iCs/>
          <w:sz w:val="22"/>
          <w:szCs w:val="22"/>
          <w:lang w:val="en-GB"/>
        </w:rPr>
        <w:t xml:space="preserve"> they came for the Socialists, and I did not speak out—</w:t>
      </w:r>
      <w:r w:rsidRPr="00620A90">
        <w:rPr>
          <w:rFonts w:ascii="Century" w:hAnsi="Century"/>
          <w:bCs/>
          <w:i/>
          <w:iCs/>
          <w:sz w:val="22"/>
          <w:szCs w:val="22"/>
          <w:lang w:val="en-GB"/>
        </w:rPr>
        <w:br/>
        <w:t>Because I was not a Socialist.</w:t>
      </w:r>
    </w:p>
    <w:p w14:paraId="551D193E" w14:textId="77777777" w:rsidR="00620A90" w:rsidRPr="00620A90" w:rsidRDefault="00620A90" w:rsidP="009F4514">
      <w:pPr>
        <w:spacing w:after="240"/>
        <w:jc w:val="center"/>
        <w:rPr>
          <w:rFonts w:ascii="Century" w:hAnsi="Century"/>
          <w:bCs/>
          <w:sz w:val="22"/>
          <w:szCs w:val="22"/>
          <w:lang w:val="en-GB"/>
        </w:rPr>
      </w:pPr>
      <w:r w:rsidRPr="00620A90">
        <w:rPr>
          <w:rFonts w:ascii="Century" w:hAnsi="Century"/>
          <w:bCs/>
          <w:i/>
          <w:iCs/>
          <w:sz w:val="22"/>
          <w:szCs w:val="22"/>
          <w:lang w:val="en-GB"/>
        </w:rPr>
        <w:t>Then they came for the Trade Unionists, and I did not speak out—</w:t>
      </w:r>
      <w:r w:rsidRPr="00620A90">
        <w:rPr>
          <w:rFonts w:ascii="Century" w:hAnsi="Century"/>
          <w:bCs/>
          <w:sz w:val="22"/>
          <w:szCs w:val="22"/>
          <w:lang w:val="en-GB"/>
        </w:rPr>
        <w:t> </w:t>
      </w:r>
      <w:r w:rsidRPr="00620A90">
        <w:rPr>
          <w:rFonts w:ascii="Century" w:hAnsi="Century"/>
          <w:bCs/>
          <w:sz w:val="22"/>
          <w:szCs w:val="22"/>
          <w:lang w:val="en-GB"/>
        </w:rPr>
        <w:br/>
      </w:r>
      <w:r w:rsidRPr="00620A90">
        <w:rPr>
          <w:rFonts w:ascii="Century" w:hAnsi="Century"/>
          <w:bCs/>
          <w:i/>
          <w:iCs/>
          <w:sz w:val="22"/>
          <w:szCs w:val="22"/>
          <w:lang w:val="en-GB"/>
        </w:rPr>
        <w:t>Because I was not a Trade Unionist.</w:t>
      </w:r>
    </w:p>
    <w:p w14:paraId="585E414E" w14:textId="77777777" w:rsidR="00620A90" w:rsidRPr="00620A90" w:rsidRDefault="00620A90" w:rsidP="009F4514">
      <w:pPr>
        <w:spacing w:after="240"/>
        <w:jc w:val="center"/>
        <w:rPr>
          <w:rFonts w:ascii="Century" w:hAnsi="Century"/>
          <w:bCs/>
          <w:sz w:val="22"/>
          <w:szCs w:val="22"/>
          <w:lang w:val="en-GB"/>
        </w:rPr>
      </w:pPr>
      <w:r w:rsidRPr="00620A90">
        <w:rPr>
          <w:rFonts w:ascii="Century" w:hAnsi="Century"/>
          <w:bCs/>
          <w:i/>
          <w:iCs/>
          <w:sz w:val="22"/>
          <w:szCs w:val="22"/>
          <w:lang w:val="en-GB"/>
        </w:rPr>
        <w:t>Then they came for the Jews, and I did not speak out—</w:t>
      </w:r>
      <w:r w:rsidRPr="00620A90">
        <w:rPr>
          <w:rFonts w:ascii="Century" w:hAnsi="Century"/>
          <w:bCs/>
          <w:sz w:val="22"/>
          <w:szCs w:val="22"/>
          <w:lang w:val="en-GB"/>
        </w:rPr>
        <w:t> </w:t>
      </w:r>
      <w:r w:rsidRPr="00620A90">
        <w:rPr>
          <w:rFonts w:ascii="Century" w:hAnsi="Century"/>
          <w:bCs/>
          <w:sz w:val="22"/>
          <w:szCs w:val="22"/>
          <w:lang w:val="en-GB"/>
        </w:rPr>
        <w:br/>
      </w:r>
      <w:r w:rsidRPr="00620A90">
        <w:rPr>
          <w:rFonts w:ascii="Century" w:hAnsi="Century"/>
          <w:bCs/>
          <w:i/>
          <w:iCs/>
          <w:sz w:val="22"/>
          <w:szCs w:val="22"/>
          <w:lang w:val="en-GB"/>
        </w:rPr>
        <w:t>Because I was not a Jew.</w:t>
      </w:r>
    </w:p>
    <w:p w14:paraId="32FC28C0" w14:textId="77777777" w:rsidR="00620A90" w:rsidRPr="00620A90" w:rsidRDefault="00620A90" w:rsidP="009F4514">
      <w:pPr>
        <w:spacing w:after="240"/>
        <w:jc w:val="center"/>
        <w:rPr>
          <w:rFonts w:ascii="Century" w:hAnsi="Century"/>
          <w:bCs/>
          <w:sz w:val="22"/>
          <w:szCs w:val="22"/>
          <w:lang w:val="en-GB"/>
        </w:rPr>
      </w:pPr>
      <w:r w:rsidRPr="00620A90">
        <w:rPr>
          <w:rFonts w:ascii="Century" w:hAnsi="Century"/>
          <w:bCs/>
          <w:i/>
          <w:iCs/>
          <w:sz w:val="22"/>
          <w:szCs w:val="22"/>
          <w:lang w:val="en-GB"/>
        </w:rPr>
        <w:t>Then they came for me—and there was no one left to speak for me.</w:t>
      </w:r>
    </w:p>
    <w:p w14:paraId="0EB4184F" w14:textId="77777777" w:rsidR="00620A90" w:rsidRDefault="002D3B2C" w:rsidP="009F4514">
      <w:pPr>
        <w:spacing w:after="240"/>
        <w:jc w:val="center"/>
        <w:rPr>
          <w:rFonts w:ascii="Century" w:hAnsi="Century"/>
          <w:sz w:val="22"/>
          <w:szCs w:val="22"/>
          <w:lang w:val="en-GB"/>
        </w:rPr>
      </w:pPr>
      <w:r>
        <w:rPr>
          <w:rFonts w:ascii="Century" w:hAnsi="Century"/>
          <w:sz w:val="22"/>
          <w:szCs w:val="22"/>
          <w:lang w:val="en-GB"/>
        </w:rPr>
        <w:t>It’s time to speak out and it’s time to act.</w:t>
      </w:r>
    </w:p>
    <w:p w14:paraId="247EB956" w14:textId="7265A3C6" w:rsidR="009F4514" w:rsidRPr="009F4514" w:rsidRDefault="009F4514" w:rsidP="009F4514">
      <w:pPr>
        <w:spacing w:after="240"/>
        <w:jc w:val="right"/>
        <w:rPr>
          <w:rFonts w:ascii="Century" w:hAnsi="Century"/>
          <w:sz w:val="22"/>
          <w:szCs w:val="22"/>
          <w:lang w:val="en-GB"/>
        </w:rPr>
      </w:pPr>
      <w:r w:rsidRPr="009F4514">
        <w:rPr>
          <w:rFonts w:ascii="Century" w:hAnsi="Century"/>
          <w:sz w:val="22"/>
          <w:szCs w:val="22"/>
          <w:lang w:val="en-GB"/>
        </w:rPr>
        <w:t xml:space="preserve">-Martin </w:t>
      </w:r>
      <w:proofErr w:type="spellStart"/>
      <w:r w:rsidRPr="009F4514">
        <w:rPr>
          <w:rFonts w:ascii="Century" w:hAnsi="Century"/>
          <w:sz w:val="22"/>
          <w:szCs w:val="22"/>
          <w:lang w:val="en-GB"/>
        </w:rPr>
        <w:t>Niemoller</w:t>
      </w:r>
      <w:proofErr w:type="spellEnd"/>
    </w:p>
    <w:p w14:paraId="32DA6339" w14:textId="77777777" w:rsidR="009F4514" w:rsidRDefault="009F4514" w:rsidP="00620A90">
      <w:pPr>
        <w:spacing w:after="240"/>
        <w:rPr>
          <w:rFonts w:ascii="Century" w:hAnsi="Century"/>
          <w:sz w:val="22"/>
          <w:szCs w:val="22"/>
          <w:lang w:val="en-GB"/>
        </w:rPr>
      </w:pPr>
    </w:p>
    <w:p w14:paraId="2E1537E9" w14:textId="77777777" w:rsidR="002D3B2C" w:rsidRDefault="002D3B2C" w:rsidP="00620A90">
      <w:pPr>
        <w:spacing w:after="240"/>
        <w:rPr>
          <w:rFonts w:ascii="Century" w:hAnsi="Century"/>
          <w:sz w:val="22"/>
          <w:szCs w:val="22"/>
          <w:lang w:val="en-GB"/>
        </w:rPr>
      </w:pPr>
      <w:r>
        <w:rPr>
          <w:rFonts w:ascii="Century" w:hAnsi="Century"/>
          <w:sz w:val="22"/>
          <w:szCs w:val="22"/>
          <w:lang w:val="en-GB"/>
        </w:rPr>
        <w:t>If you want to get involved in holding our media to account, go on to MEND’s website where we have media toolkits, and download our app where you can receive action alerts with clear instructions on what to do when stories such as the Times foster care case come out.</w:t>
      </w:r>
    </w:p>
    <w:p w14:paraId="7F0EBBBC" w14:textId="77777777" w:rsidR="002D3B2C" w:rsidRDefault="002D3B2C" w:rsidP="00620A90">
      <w:pPr>
        <w:spacing w:after="240"/>
        <w:rPr>
          <w:rFonts w:ascii="Century" w:hAnsi="Century"/>
          <w:sz w:val="22"/>
          <w:szCs w:val="22"/>
          <w:lang w:val="en-GB"/>
        </w:rPr>
      </w:pPr>
      <w:r>
        <w:rPr>
          <w:rFonts w:ascii="Century" w:hAnsi="Century"/>
          <w:sz w:val="22"/>
          <w:szCs w:val="22"/>
          <w:lang w:val="en-GB"/>
        </w:rPr>
        <w:t xml:space="preserve">Also, subscribe to the </w:t>
      </w:r>
      <w:proofErr w:type="spellStart"/>
      <w:r>
        <w:rPr>
          <w:rFonts w:ascii="Century" w:hAnsi="Century"/>
          <w:sz w:val="22"/>
          <w:szCs w:val="22"/>
          <w:lang w:val="en-GB"/>
        </w:rPr>
        <w:t>HackedOff</w:t>
      </w:r>
      <w:proofErr w:type="spellEnd"/>
      <w:r>
        <w:rPr>
          <w:rFonts w:ascii="Century" w:hAnsi="Century"/>
          <w:sz w:val="22"/>
          <w:szCs w:val="22"/>
          <w:lang w:val="en-GB"/>
        </w:rPr>
        <w:t xml:space="preserve"> Campaign and </w:t>
      </w:r>
      <w:proofErr w:type="spellStart"/>
      <w:r>
        <w:rPr>
          <w:rFonts w:ascii="Century" w:hAnsi="Century"/>
          <w:sz w:val="22"/>
          <w:szCs w:val="22"/>
          <w:lang w:val="en-GB"/>
        </w:rPr>
        <w:t>ByLine</w:t>
      </w:r>
      <w:proofErr w:type="spellEnd"/>
      <w:r>
        <w:rPr>
          <w:rFonts w:ascii="Century" w:hAnsi="Century"/>
          <w:sz w:val="22"/>
          <w:szCs w:val="22"/>
          <w:lang w:val="en-GB"/>
        </w:rPr>
        <w:t xml:space="preserve"> Media who are leading the way in campaigning for a free and accountable press.</w:t>
      </w:r>
    </w:p>
    <w:p w14:paraId="56D97FEE" w14:textId="77777777" w:rsidR="00302D22" w:rsidRDefault="009F4514" w:rsidP="00620A90">
      <w:pPr>
        <w:spacing w:after="240"/>
        <w:rPr>
          <w:rFonts w:ascii="Century" w:hAnsi="Century"/>
          <w:sz w:val="22"/>
          <w:szCs w:val="22"/>
          <w:lang w:val="en-GB"/>
        </w:rPr>
      </w:pPr>
      <w:r>
        <w:rPr>
          <w:rFonts w:ascii="Century" w:hAnsi="Century"/>
          <w:sz w:val="22"/>
          <w:szCs w:val="22"/>
          <w:lang w:val="en-GB"/>
        </w:rPr>
        <w:t>Thank you very much for listening and I hope we can all use Holocaust M</w:t>
      </w:r>
      <w:r w:rsidR="00302D22">
        <w:rPr>
          <w:rFonts w:ascii="Century" w:hAnsi="Century"/>
          <w:sz w:val="22"/>
          <w:szCs w:val="22"/>
          <w:lang w:val="en-GB"/>
        </w:rPr>
        <w:t>emorial Day as an inspiration.</w:t>
      </w:r>
    </w:p>
    <w:p w14:paraId="5B13B5A3" w14:textId="710D9FF4" w:rsidR="009F4514" w:rsidRDefault="009F4514" w:rsidP="00620A90">
      <w:pPr>
        <w:spacing w:after="240"/>
        <w:rPr>
          <w:rFonts w:ascii="Century" w:hAnsi="Century"/>
          <w:sz w:val="22"/>
          <w:szCs w:val="22"/>
          <w:lang w:val="en-GB"/>
        </w:rPr>
      </w:pPr>
      <w:bookmarkStart w:id="0" w:name="_GoBack"/>
      <w:bookmarkEnd w:id="0"/>
      <w:r>
        <w:rPr>
          <w:rFonts w:ascii="Century" w:hAnsi="Century"/>
          <w:sz w:val="22"/>
          <w:szCs w:val="22"/>
          <w:lang w:val="en-GB"/>
        </w:rPr>
        <w:t>Never Again.</w:t>
      </w:r>
    </w:p>
    <w:p w14:paraId="520C75FA" w14:textId="785DE3F6" w:rsidR="009F4514" w:rsidRPr="00620A90" w:rsidRDefault="009F4514" w:rsidP="00620A90">
      <w:pPr>
        <w:spacing w:after="240"/>
        <w:rPr>
          <w:rFonts w:ascii="Century" w:hAnsi="Century"/>
          <w:sz w:val="22"/>
          <w:szCs w:val="22"/>
          <w:lang w:val="en-GB"/>
        </w:rPr>
      </w:pPr>
      <w:r>
        <w:rPr>
          <w:rFonts w:ascii="Century" w:hAnsi="Century"/>
          <w:sz w:val="22"/>
          <w:szCs w:val="22"/>
          <w:lang w:val="en-GB"/>
        </w:rPr>
        <w:t>But for Never Again, we have to act.</w:t>
      </w:r>
    </w:p>
    <w:sectPr w:rsidR="009F4514" w:rsidRPr="00620A90" w:rsidSect="003A379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357BE" w14:textId="77777777" w:rsidR="000C7728" w:rsidRDefault="000C7728" w:rsidP="00AA5B71">
      <w:r>
        <w:separator/>
      </w:r>
    </w:p>
  </w:endnote>
  <w:endnote w:type="continuationSeparator" w:id="0">
    <w:p w14:paraId="6820E1B7" w14:textId="77777777" w:rsidR="000C7728" w:rsidRDefault="000C7728" w:rsidP="00AA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5E127" w14:textId="77777777" w:rsidR="000C7728" w:rsidRDefault="000C7728" w:rsidP="00AA5B71">
      <w:r>
        <w:separator/>
      </w:r>
    </w:p>
  </w:footnote>
  <w:footnote w:type="continuationSeparator" w:id="0">
    <w:p w14:paraId="18AD2DED" w14:textId="77777777" w:rsidR="000C7728" w:rsidRDefault="000C7728" w:rsidP="00AA5B71">
      <w:r>
        <w:continuationSeparator/>
      </w:r>
    </w:p>
  </w:footnote>
  <w:footnote w:id="1">
    <w:p w14:paraId="04F8B869" w14:textId="77777777" w:rsidR="00FD79F0" w:rsidRPr="00A2468E" w:rsidRDefault="00FD79F0" w:rsidP="00FD79F0">
      <w:pPr>
        <w:pStyle w:val="FootnoteText"/>
        <w:spacing w:after="120"/>
        <w:rPr>
          <w:rFonts w:asciiTheme="minorBidi" w:hAnsiTheme="minorBidi" w:cstheme="minorBidi"/>
          <w:sz w:val="16"/>
          <w:szCs w:val="16"/>
        </w:rPr>
      </w:pPr>
      <w:r w:rsidRPr="00A2468E">
        <w:rPr>
          <w:rStyle w:val="FootnoteReference"/>
          <w:rFonts w:asciiTheme="minorBidi" w:hAnsiTheme="minorBidi" w:cstheme="minorBidi"/>
          <w:sz w:val="16"/>
          <w:szCs w:val="16"/>
        </w:rPr>
        <w:footnoteRef/>
      </w:r>
      <w:r w:rsidRPr="00A2468E">
        <w:rPr>
          <w:rFonts w:asciiTheme="minorBidi" w:hAnsiTheme="minorBidi" w:cstheme="minorBidi"/>
          <w:sz w:val="16"/>
          <w:szCs w:val="16"/>
        </w:rPr>
        <w:t xml:space="preserve"> “ECRI Report On The United Kingdom”, </w:t>
      </w:r>
      <w:r w:rsidRPr="00A2468E">
        <w:rPr>
          <w:rFonts w:asciiTheme="minorBidi" w:hAnsiTheme="minorBidi" w:cstheme="minorBidi"/>
          <w:i/>
          <w:sz w:val="16"/>
          <w:szCs w:val="16"/>
        </w:rPr>
        <w:t xml:space="preserve">Council of Europe, </w:t>
      </w:r>
      <w:r w:rsidRPr="00A2468E">
        <w:rPr>
          <w:rFonts w:asciiTheme="minorBidi" w:hAnsiTheme="minorBidi" w:cstheme="minorBidi"/>
          <w:sz w:val="16"/>
          <w:szCs w:val="16"/>
        </w:rPr>
        <w:t xml:space="preserve">October 4, 2016, accessed 20.12.2017, </w:t>
      </w:r>
      <w:hyperlink r:id="rId1" w:history="1">
        <w:r w:rsidRPr="00A2468E">
          <w:rPr>
            <w:rStyle w:val="Hyperlink"/>
            <w:rFonts w:asciiTheme="minorBidi" w:eastAsiaTheme="majorEastAsia" w:hAnsiTheme="minorBidi" w:cstheme="minorBidi"/>
            <w:sz w:val="16"/>
            <w:szCs w:val="16"/>
          </w:rPr>
          <w:t>https://www.coe.int/t/dghl/monitoring/ecri/country-by-country/united_kingdom/gbr-cbc-v-2016-038-eng.pdf</w:t>
        </w:r>
      </w:hyperlink>
      <w:r w:rsidRPr="00A2468E">
        <w:rPr>
          <w:rFonts w:asciiTheme="minorBidi" w:hAnsiTheme="minorBidi" w:cstheme="minorBidi"/>
          <w:sz w:val="16"/>
          <w:szCs w:val="16"/>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319B0"/>
    <w:multiLevelType w:val="hybridMultilevel"/>
    <w:tmpl w:val="36362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C3B35C0"/>
    <w:multiLevelType w:val="hybridMultilevel"/>
    <w:tmpl w:val="84065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71"/>
    <w:rsid w:val="000C7728"/>
    <w:rsid w:val="00234CF9"/>
    <w:rsid w:val="0026596B"/>
    <w:rsid w:val="002766A7"/>
    <w:rsid w:val="002B481D"/>
    <w:rsid w:val="002D13D1"/>
    <w:rsid w:val="002D3B2C"/>
    <w:rsid w:val="00302D22"/>
    <w:rsid w:val="003A3798"/>
    <w:rsid w:val="003E420D"/>
    <w:rsid w:val="00444774"/>
    <w:rsid w:val="00461804"/>
    <w:rsid w:val="004F45CE"/>
    <w:rsid w:val="005B1192"/>
    <w:rsid w:val="005E4CDD"/>
    <w:rsid w:val="005F7902"/>
    <w:rsid w:val="006147EB"/>
    <w:rsid w:val="00620A90"/>
    <w:rsid w:val="00626456"/>
    <w:rsid w:val="006B01DF"/>
    <w:rsid w:val="006B4DB0"/>
    <w:rsid w:val="00751BBB"/>
    <w:rsid w:val="007B18B8"/>
    <w:rsid w:val="00845022"/>
    <w:rsid w:val="00935605"/>
    <w:rsid w:val="009F4514"/>
    <w:rsid w:val="00A369A4"/>
    <w:rsid w:val="00AA5B71"/>
    <w:rsid w:val="00AD20FB"/>
    <w:rsid w:val="00BE62CE"/>
    <w:rsid w:val="00C6782E"/>
    <w:rsid w:val="00CB7898"/>
    <w:rsid w:val="00CC75A9"/>
    <w:rsid w:val="00EE654A"/>
    <w:rsid w:val="00F4304B"/>
    <w:rsid w:val="00F63A0D"/>
    <w:rsid w:val="00FD7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D648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5B71"/>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A5B71"/>
    <w:rPr>
      <w:color w:val="5A5A5A" w:themeColor="text1" w:themeTint="A5"/>
    </w:rPr>
  </w:style>
  <w:style w:type="character" w:customStyle="1" w:styleId="QuoteChar">
    <w:name w:val="Quote Char"/>
    <w:basedOn w:val="DefaultParagraphFont"/>
    <w:link w:val="Quote"/>
    <w:uiPriority w:val="29"/>
    <w:rsid w:val="00AA5B71"/>
    <w:rPr>
      <w:rFonts w:ascii="Times New Roman" w:eastAsiaTheme="minorEastAsia" w:hAnsi="Times New Roman" w:cs="Times New Roman"/>
      <w:color w:val="5A5A5A" w:themeColor="text1" w:themeTint="A5"/>
      <w:lang w:val="en-US"/>
    </w:rPr>
  </w:style>
  <w:style w:type="paragraph" w:styleId="FootnoteText">
    <w:name w:val="footnote text"/>
    <w:basedOn w:val="Normal"/>
    <w:link w:val="FootnoteTextChar"/>
    <w:uiPriority w:val="99"/>
    <w:unhideWhenUsed/>
    <w:rsid w:val="00AA5B71"/>
  </w:style>
  <w:style w:type="character" w:customStyle="1" w:styleId="FootnoteTextChar">
    <w:name w:val="Footnote Text Char"/>
    <w:basedOn w:val="DefaultParagraphFont"/>
    <w:link w:val="FootnoteText"/>
    <w:uiPriority w:val="99"/>
    <w:rsid w:val="00AA5B71"/>
    <w:rPr>
      <w:rFonts w:ascii="Times New Roman" w:eastAsiaTheme="minorEastAsia" w:hAnsi="Times New Roman" w:cs="Times New Roman"/>
      <w:lang w:val="en-US"/>
    </w:rPr>
  </w:style>
  <w:style w:type="character" w:styleId="FootnoteReference">
    <w:name w:val="footnote reference"/>
    <w:basedOn w:val="DefaultParagraphFont"/>
    <w:uiPriority w:val="99"/>
    <w:unhideWhenUsed/>
    <w:rsid w:val="00AA5B71"/>
    <w:rPr>
      <w:vertAlign w:val="superscript"/>
    </w:rPr>
  </w:style>
  <w:style w:type="paragraph" w:styleId="ListParagraph">
    <w:name w:val="List Paragraph"/>
    <w:basedOn w:val="Normal"/>
    <w:uiPriority w:val="34"/>
    <w:qFormat/>
    <w:rsid w:val="00BE62CE"/>
    <w:pPr>
      <w:ind w:left="720"/>
      <w:contextualSpacing/>
    </w:pPr>
  </w:style>
  <w:style w:type="character" w:styleId="Hyperlink">
    <w:name w:val="Hyperlink"/>
    <w:basedOn w:val="DefaultParagraphFont"/>
    <w:uiPriority w:val="99"/>
    <w:unhideWhenUsed/>
    <w:rsid w:val="00FD79F0"/>
    <w:rPr>
      <w:color w:val="0563C1" w:themeColor="hyperlink"/>
      <w:u w:val="single"/>
    </w:rPr>
  </w:style>
  <w:style w:type="paragraph" w:styleId="EndnoteText">
    <w:name w:val="endnote text"/>
    <w:basedOn w:val="Normal"/>
    <w:link w:val="EndnoteTextChar"/>
    <w:uiPriority w:val="99"/>
    <w:semiHidden/>
    <w:unhideWhenUsed/>
    <w:rsid w:val="009F4514"/>
  </w:style>
  <w:style w:type="character" w:customStyle="1" w:styleId="EndnoteTextChar">
    <w:name w:val="Endnote Text Char"/>
    <w:basedOn w:val="DefaultParagraphFont"/>
    <w:link w:val="EndnoteText"/>
    <w:uiPriority w:val="99"/>
    <w:semiHidden/>
    <w:rsid w:val="009F4514"/>
    <w:rPr>
      <w:rFonts w:ascii="Times New Roman" w:eastAsiaTheme="minorEastAsia" w:hAnsi="Times New Roman" w:cs="Times New Roman"/>
      <w:lang w:val="en-US"/>
    </w:rPr>
  </w:style>
  <w:style w:type="character" w:styleId="EndnoteReference">
    <w:name w:val="endnote reference"/>
    <w:basedOn w:val="DefaultParagraphFont"/>
    <w:uiPriority w:val="99"/>
    <w:semiHidden/>
    <w:unhideWhenUsed/>
    <w:rsid w:val="009F45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660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thesun.co.uk/news/2035066/gary-lineker-forgets-that-were-not-racist-we-just-dont-like-being-conne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t/dghl/monitoring/ecri/country-by-country/united_kingdom/gbr-cbc-v-2016-038-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1630</Words>
  <Characters>9295</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Kingscott</dc:creator>
  <cp:keywords/>
  <dc:description/>
  <cp:lastModifiedBy>Isobel Kingscott</cp:lastModifiedBy>
  <cp:revision>3</cp:revision>
  <dcterms:created xsi:type="dcterms:W3CDTF">2018-01-23T15:07:00Z</dcterms:created>
  <dcterms:modified xsi:type="dcterms:W3CDTF">2018-01-24T15:31:00Z</dcterms:modified>
</cp:coreProperties>
</file>